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61" w:rsidRPr="00906309" w:rsidRDefault="00343A61" w:rsidP="00343A61">
      <w:pPr>
        <w:pBdr>
          <w:bottom w:val="single" w:sz="12" w:space="1" w:color="auto"/>
        </w:pBdr>
        <w:spacing w:line="360" w:lineRule="auto"/>
        <w:jc w:val="center"/>
        <w:rPr>
          <w:rFonts w:cstheme="minorHAnsi"/>
          <w:sz w:val="28"/>
          <w:szCs w:val="28"/>
        </w:rPr>
      </w:pPr>
      <w:r w:rsidRPr="00906309">
        <w:rPr>
          <w:rFonts w:cstheme="minorHAnsi"/>
          <w:sz w:val="28"/>
          <w:szCs w:val="28"/>
        </w:rPr>
        <w:t>Общество с ограниченной ответственностью «АкадемКонсалтинг»</w:t>
      </w:r>
    </w:p>
    <w:p w:rsidR="00343A61" w:rsidRPr="00906309" w:rsidRDefault="00343A61" w:rsidP="00343A61">
      <w:pPr>
        <w:spacing w:before="10" w:after="10" w:line="360" w:lineRule="auto"/>
        <w:jc w:val="center"/>
        <w:rPr>
          <w:rFonts w:cstheme="minorHAnsi"/>
          <w:sz w:val="20"/>
          <w:szCs w:val="20"/>
        </w:rPr>
      </w:pPr>
      <w:r w:rsidRPr="00906309">
        <w:rPr>
          <w:rFonts w:cstheme="minorHAnsi"/>
          <w:sz w:val="20"/>
          <w:szCs w:val="20"/>
        </w:rPr>
        <w:t>ИНН 5407461438/ КПП 540701001, офис:630017, г. Новосибирск, ул. Советская, 65,оф. 54,56</w:t>
      </w:r>
    </w:p>
    <w:p w:rsidR="00343A61" w:rsidRPr="00906309" w:rsidRDefault="00343A61" w:rsidP="00343A61">
      <w:pPr>
        <w:spacing w:before="10" w:after="10" w:line="360" w:lineRule="auto"/>
        <w:jc w:val="center"/>
        <w:rPr>
          <w:rFonts w:cstheme="minorHAnsi"/>
          <w:sz w:val="20"/>
          <w:szCs w:val="20"/>
        </w:rPr>
      </w:pPr>
      <w:r w:rsidRPr="00906309">
        <w:rPr>
          <w:rFonts w:cstheme="minorHAnsi"/>
          <w:sz w:val="20"/>
          <w:szCs w:val="20"/>
        </w:rPr>
        <w:t>тел /факс 8 (383) 222-75-11</w:t>
      </w:r>
    </w:p>
    <w:p w:rsidR="00343A61" w:rsidRPr="00906309" w:rsidRDefault="00343A61" w:rsidP="00343A61">
      <w:pPr>
        <w:spacing w:line="360" w:lineRule="auto"/>
      </w:pPr>
    </w:p>
    <w:p w:rsidR="00343A61" w:rsidRPr="00906309" w:rsidRDefault="00343A61" w:rsidP="00343A61">
      <w:pPr>
        <w:spacing w:line="360" w:lineRule="auto"/>
      </w:pPr>
    </w:p>
    <w:p w:rsidR="00343A61" w:rsidRPr="00906309" w:rsidRDefault="00343A61" w:rsidP="00343A61">
      <w:pPr>
        <w:spacing w:line="360" w:lineRule="auto"/>
      </w:pPr>
      <w:r w:rsidRPr="00906309">
        <w:t>Согласовано:                                                                                             Утверждаю:</w:t>
      </w:r>
    </w:p>
    <w:p w:rsidR="00343A61" w:rsidRPr="00906309" w:rsidRDefault="00343A61" w:rsidP="00343A61">
      <w:pPr>
        <w:spacing w:line="360" w:lineRule="auto"/>
      </w:pPr>
      <w:r w:rsidRPr="00906309">
        <w:t>Директор                                                                                                    Генеральный директор</w:t>
      </w:r>
    </w:p>
    <w:p w:rsidR="00343A61" w:rsidRPr="00906309" w:rsidRDefault="00343A61" w:rsidP="00343A61">
      <w:pPr>
        <w:spacing w:line="360" w:lineRule="auto"/>
      </w:pPr>
      <w:r w:rsidRPr="00906309">
        <w:t>ГАУ НСО «Новосибирский областной фонд                                      ООО «АкадемКонсалтинг»</w:t>
      </w:r>
    </w:p>
    <w:p w:rsidR="00343A61" w:rsidRPr="00906309" w:rsidRDefault="00343A61" w:rsidP="00343A61">
      <w:pPr>
        <w:spacing w:line="360" w:lineRule="auto"/>
      </w:pPr>
      <w:r w:rsidRPr="00906309">
        <w:t>поддержки науки и  инновационной деятельности»</w:t>
      </w:r>
    </w:p>
    <w:p w:rsidR="00343A61" w:rsidRPr="00906309" w:rsidRDefault="00343A61" w:rsidP="00343A61">
      <w:pPr>
        <w:spacing w:line="360" w:lineRule="auto"/>
      </w:pPr>
    </w:p>
    <w:p w:rsidR="00343A61" w:rsidRPr="00906309" w:rsidRDefault="00343A61" w:rsidP="00343A61">
      <w:pPr>
        <w:spacing w:line="360" w:lineRule="auto"/>
      </w:pPr>
      <w:r w:rsidRPr="00906309">
        <w:t>________________________________ Б.И. Ивлев                           ________________ Э.А. Маркова</w:t>
      </w:r>
    </w:p>
    <w:p w:rsidR="00343A61" w:rsidRPr="00906309" w:rsidRDefault="00343A61" w:rsidP="00343A61">
      <w:pPr>
        <w:spacing w:line="360" w:lineRule="auto"/>
        <w:rPr>
          <w:color w:val="FF0000"/>
        </w:rPr>
      </w:pPr>
      <w:r w:rsidRPr="00906309">
        <w:t>«30» марта   2015 г.                                                                                         «30» марта 2015 г.</w:t>
      </w:r>
    </w:p>
    <w:p w:rsidR="00343A61" w:rsidRPr="00906309" w:rsidRDefault="00343A61" w:rsidP="00343A61">
      <w:pPr>
        <w:spacing w:line="360" w:lineRule="auto"/>
        <w:rPr>
          <w:color w:val="FF0000"/>
        </w:rPr>
      </w:pPr>
    </w:p>
    <w:p w:rsidR="00343A61" w:rsidRPr="00906309" w:rsidRDefault="00343A61" w:rsidP="00343A61">
      <w:pPr>
        <w:spacing w:line="360" w:lineRule="auto"/>
        <w:rPr>
          <w:color w:val="FF0000"/>
        </w:rPr>
      </w:pPr>
    </w:p>
    <w:p w:rsidR="00343A61" w:rsidRPr="00C00537" w:rsidRDefault="00343A61" w:rsidP="00343A61">
      <w:pPr>
        <w:spacing w:line="360" w:lineRule="auto"/>
        <w:rPr>
          <w:color w:val="FF0000"/>
          <w:highlight w:val="darkGreen"/>
        </w:rPr>
      </w:pPr>
    </w:p>
    <w:p w:rsidR="00343A61" w:rsidRPr="00906309" w:rsidRDefault="00343A61" w:rsidP="00343A61">
      <w:pPr>
        <w:spacing w:line="360" w:lineRule="auto"/>
        <w:jc w:val="center"/>
        <w:rPr>
          <w:rFonts w:cstheme="minorHAnsi"/>
          <w:b/>
          <w:sz w:val="36"/>
          <w:szCs w:val="36"/>
        </w:rPr>
      </w:pPr>
      <w:r w:rsidRPr="00906309">
        <w:rPr>
          <w:rFonts w:cstheme="minorHAnsi"/>
          <w:b/>
          <w:sz w:val="36"/>
          <w:szCs w:val="36"/>
        </w:rPr>
        <w:t>Бизнес-план:</w:t>
      </w:r>
    </w:p>
    <w:p w:rsidR="00343A61" w:rsidRPr="00906309" w:rsidRDefault="00343A61" w:rsidP="00343A61">
      <w:pPr>
        <w:spacing w:line="360" w:lineRule="auto"/>
        <w:jc w:val="center"/>
        <w:rPr>
          <w:rFonts w:cstheme="minorHAnsi"/>
          <w:b/>
          <w:sz w:val="36"/>
          <w:szCs w:val="36"/>
        </w:rPr>
      </w:pPr>
      <w:r w:rsidRPr="00906309">
        <w:rPr>
          <w:rFonts w:cstheme="minorHAnsi"/>
          <w:b/>
          <w:sz w:val="36"/>
          <w:szCs w:val="36"/>
        </w:rPr>
        <w:t>«Разработка интраназального лечебно-профилактического препарата против вируса гриппа и ОРВИ</w:t>
      </w:r>
    </w:p>
    <w:p w:rsidR="00343A61" w:rsidRPr="00906309" w:rsidRDefault="00343A61" w:rsidP="00343A61">
      <w:pPr>
        <w:spacing w:line="360" w:lineRule="auto"/>
        <w:jc w:val="center"/>
        <w:rPr>
          <w:rFonts w:cstheme="minorHAnsi"/>
          <w:b/>
          <w:sz w:val="36"/>
          <w:szCs w:val="36"/>
        </w:rPr>
      </w:pPr>
      <w:r w:rsidRPr="00906309">
        <w:rPr>
          <w:rFonts w:cstheme="minorHAnsi"/>
          <w:b/>
          <w:sz w:val="36"/>
          <w:szCs w:val="36"/>
        </w:rPr>
        <w:t xml:space="preserve"> на основе окисленного декстрана»</w:t>
      </w:r>
    </w:p>
    <w:p w:rsidR="00343A61" w:rsidRPr="00906309" w:rsidRDefault="00343A61" w:rsidP="00343A61">
      <w:pPr>
        <w:spacing w:line="360" w:lineRule="auto"/>
        <w:jc w:val="left"/>
        <w:rPr>
          <w:rFonts w:cstheme="minorHAnsi"/>
          <w:b/>
          <w:color w:val="FF0000"/>
          <w:sz w:val="36"/>
          <w:szCs w:val="36"/>
        </w:rPr>
      </w:pPr>
    </w:p>
    <w:p w:rsidR="00343A61" w:rsidRPr="00906309" w:rsidRDefault="00343A61" w:rsidP="00343A61">
      <w:pPr>
        <w:spacing w:line="360" w:lineRule="auto"/>
        <w:jc w:val="left"/>
        <w:rPr>
          <w:rFonts w:eastAsia="Times New Roman" w:cstheme="minorHAnsi"/>
          <w:sz w:val="24"/>
          <w:szCs w:val="24"/>
          <w:lang w:eastAsia="ru-RU"/>
        </w:rPr>
      </w:pPr>
      <w:r w:rsidRPr="00906309">
        <w:rPr>
          <w:rFonts w:eastAsia="Times New Roman" w:cstheme="minorHAnsi"/>
          <w:sz w:val="24"/>
          <w:szCs w:val="24"/>
          <w:lang w:eastAsia="ru-RU"/>
        </w:rPr>
        <w:t>Инициатор проекта: Федеральное государственное бюджетное  научное учреждение  «Научно-исследовательский институт экспериментальной и клинической медицины»</w:t>
      </w:r>
    </w:p>
    <w:p w:rsidR="00343A61" w:rsidRDefault="00343A61" w:rsidP="00343A61">
      <w:pPr>
        <w:spacing w:line="360" w:lineRule="auto"/>
        <w:jc w:val="left"/>
        <w:rPr>
          <w:rFonts w:eastAsia="Times New Roman" w:cstheme="minorHAnsi"/>
          <w:sz w:val="24"/>
          <w:szCs w:val="24"/>
          <w:lang w:eastAsia="ru-RU"/>
        </w:rPr>
      </w:pPr>
      <w:r w:rsidRPr="00906309">
        <w:rPr>
          <w:rFonts w:eastAsia="Times New Roman" w:cstheme="minorHAnsi"/>
          <w:sz w:val="24"/>
          <w:szCs w:val="24"/>
          <w:lang w:eastAsia="ru-RU"/>
        </w:rPr>
        <w:t>Руководитель проекта: Троиц</w:t>
      </w:r>
      <w:r>
        <w:rPr>
          <w:rFonts w:eastAsia="Times New Roman" w:cstheme="minorHAnsi"/>
          <w:sz w:val="24"/>
          <w:szCs w:val="24"/>
          <w:lang w:eastAsia="ru-RU"/>
        </w:rPr>
        <w:t>к</w:t>
      </w:r>
      <w:r w:rsidRPr="00906309">
        <w:rPr>
          <w:rFonts w:eastAsia="Times New Roman" w:cstheme="minorHAnsi"/>
          <w:sz w:val="24"/>
          <w:szCs w:val="24"/>
          <w:lang w:eastAsia="ru-RU"/>
        </w:rPr>
        <w:t>ий А. В.</w:t>
      </w:r>
    </w:p>
    <w:p w:rsidR="00343A61" w:rsidRDefault="00343A61" w:rsidP="00343A61">
      <w:pPr>
        <w:spacing w:line="360" w:lineRule="auto"/>
        <w:jc w:val="left"/>
        <w:rPr>
          <w:rFonts w:eastAsia="Times New Roman" w:cstheme="minorHAnsi"/>
          <w:sz w:val="24"/>
          <w:szCs w:val="24"/>
          <w:lang w:eastAsia="ru-RU"/>
        </w:rPr>
      </w:pPr>
    </w:p>
    <w:p w:rsidR="00343A61" w:rsidRPr="00906309" w:rsidRDefault="00343A61" w:rsidP="00343A61">
      <w:pPr>
        <w:spacing w:line="360" w:lineRule="auto"/>
        <w:jc w:val="left"/>
        <w:rPr>
          <w:rFonts w:eastAsia="Times New Roman" w:cstheme="minorHAnsi"/>
          <w:sz w:val="24"/>
          <w:szCs w:val="24"/>
          <w:lang w:eastAsia="ru-RU"/>
        </w:rPr>
      </w:pPr>
    </w:p>
    <w:p w:rsidR="00343A61" w:rsidRPr="00C00537" w:rsidRDefault="00343A61" w:rsidP="00343A61">
      <w:pPr>
        <w:spacing w:line="360" w:lineRule="auto"/>
        <w:jc w:val="left"/>
        <w:rPr>
          <w:rFonts w:eastAsia="Times New Roman" w:cstheme="minorHAnsi"/>
          <w:sz w:val="24"/>
          <w:szCs w:val="24"/>
          <w:highlight w:val="yellow"/>
          <w:lang w:eastAsia="ru-RU"/>
        </w:rPr>
      </w:pPr>
    </w:p>
    <w:p w:rsidR="00381777" w:rsidRPr="00C00537" w:rsidRDefault="00343A61" w:rsidP="00343A61">
      <w:pPr>
        <w:spacing w:line="360" w:lineRule="auto"/>
        <w:jc w:val="right"/>
        <w:rPr>
          <w:rFonts w:asciiTheme="majorHAnsi" w:eastAsiaTheme="majorEastAsia" w:hAnsiTheme="majorHAnsi" w:cstheme="majorBidi"/>
          <w:b/>
          <w:bCs/>
          <w:sz w:val="28"/>
          <w:szCs w:val="28"/>
          <w:highlight w:val="green"/>
        </w:rPr>
      </w:pPr>
      <w:r w:rsidRPr="00906309">
        <w:rPr>
          <w:sz w:val="96"/>
          <w:szCs w:val="96"/>
        </w:rPr>
        <w:t>2015-2020</w:t>
      </w:r>
      <w:r w:rsidR="00381777" w:rsidRPr="00C00537">
        <w:rPr>
          <w:highlight w:val="green"/>
        </w:rPr>
        <w:br w:type="page"/>
      </w:r>
    </w:p>
    <w:p w:rsidR="00343A61" w:rsidRPr="00DD654D" w:rsidRDefault="00343A61" w:rsidP="00343A61">
      <w:pPr>
        <w:pStyle w:val="1"/>
        <w:spacing w:line="360" w:lineRule="auto"/>
      </w:pPr>
      <w:r w:rsidRPr="00DD654D">
        <w:rPr>
          <w:color w:val="auto"/>
        </w:rPr>
        <w:lastRenderedPageBreak/>
        <w:t>1. Вводная часть проекта</w:t>
      </w:r>
    </w:p>
    <w:p w:rsidR="00343A61" w:rsidRPr="00DD654D" w:rsidRDefault="00343A61" w:rsidP="00EA1BDB">
      <w:pPr>
        <w:pStyle w:val="text"/>
        <w:tabs>
          <w:tab w:val="left" w:pos="851"/>
        </w:tabs>
        <w:ind w:firstLine="709"/>
        <w:rPr>
          <w:rFonts w:ascii="Bookman Old Style" w:hAnsi="Bookman Old Style"/>
          <w:sz w:val="22"/>
          <w:szCs w:val="22"/>
        </w:rPr>
      </w:pPr>
      <w:r>
        <w:rPr>
          <w:rFonts w:ascii="Bookman Old Style" w:hAnsi="Bookman Old Style"/>
          <w:sz w:val="22"/>
          <w:szCs w:val="22"/>
        </w:rPr>
        <w:t xml:space="preserve"> Предлагаемый проект направлен на </w:t>
      </w:r>
      <w:r w:rsidRPr="00DD654D">
        <w:rPr>
          <w:rFonts w:ascii="Bookman Old Style" w:hAnsi="Bookman Old Style"/>
          <w:sz w:val="22"/>
          <w:szCs w:val="22"/>
        </w:rPr>
        <w:t>организацию  производства  интраназального лечебно-профилактического препарата против вируса гриппа и ОРВИ на основе окисленного декстрана</w:t>
      </w:r>
      <w:r>
        <w:rPr>
          <w:rFonts w:ascii="Bookman Old Style" w:hAnsi="Bookman Old Style"/>
          <w:sz w:val="22"/>
          <w:szCs w:val="22"/>
        </w:rPr>
        <w:t xml:space="preserve"> на производственной базе  фармацевтического предприятия</w:t>
      </w:r>
      <w:r w:rsidRPr="00DD654D">
        <w:rPr>
          <w:rFonts w:ascii="Bookman Old Style" w:hAnsi="Bookman Old Style"/>
          <w:sz w:val="22"/>
          <w:szCs w:val="22"/>
        </w:rPr>
        <w:t>.</w:t>
      </w:r>
    </w:p>
    <w:p w:rsidR="00FB2AE8" w:rsidRPr="00343A61" w:rsidRDefault="00FB2AE8" w:rsidP="00EA1BDB">
      <w:pPr>
        <w:pStyle w:val="text"/>
        <w:tabs>
          <w:tab w:val="left" w:pos="851"/>
        </w:tabs>
        <w:ind w:firstLine="709"/>
        <w:rPr>
          <w:rFonts w:ascii="Bookman Old Style" w:hAnsi="Bookman Old Style"/>
          <w:sz w:val="22"/>
          <w:szCs w:val="22"/>
        </w:rPr>
      </w:pPr>
      <w:r w:rsidRPr="00343A61">
        <w:rPr>
          <w:rFonts w:ascii="Bookman Old Style" w:hAnsi="Bookman Old Style"/>
          <w:sz w:val="22"/>
          <w:szCs w:val="22"/>
        </w:rPr>
        <w:t>На протяжении многих лет ОРВИ и грипп занимают лидирующее место в структуре инфекционных заболеваний. За 2014 год</w:t>
      </w:r>
      <w:r w:rsidR="00933D41">
        <w:rPr>
          <w:rFonts w:ascii="Bookman Old Style" w:hAnsi="Bookman Old Style"/>
          <w:sz w:val="22"/>
          <w:szCs w:val="22"/>
        </w:rPr>
        <w:t xml:space="preserve"> в России </w:t>
      </w:r>
      <w:r w:rsidRPr="00343A61">
        <w:rPr>
          <w:rFonts w:ascii="Bookman Old Style" w:hAnsi="Bookman Old Style"/>
          <w:sz w:val="22"/>
          <w:szCs w:val="22"/>
        </w:rPr>
        <w:t xml:space="preserve"> зарегистрировано 250 864 случая заболевания острыми респираторными инфекциями или 86,4% от всей общей инфекционной заболеваемости</w:t>
      </w:r>
      <w:r w:rsidR="00343A61">
        <w:rPr>
          <w:rFonts w:ascii="Bookman Old Style" w:hAnsi="Bookman Old Style"/>
          <w:sz w:val="22"/>
          <w:szCs w:val="22"/>
        </w:rPr>
        <w:t>.</w:t>
      </w:r>
      <w:r w:rsidRPr="00343A61">
        <w:rPr>
          <w:rFonts w:ascii="Bookman Old Style" w:hAnsi="Bookman Old Style"/>
          <w:sz w:val="22"/>
          <w:szCs w:val="22"/>
        </w:rPr>
        <w:t xml:space="preserve"> Эпидситуацию по заболеваемости гриппом и ОРВИ </w:t>
      </w:r>
      <w:r w:rsidR="00343A61">
        <w:rPr>
          <w:rFonts w:ascii="Bookman Old Style" w:hAnsi="Bookman Old Style"/>
          <w:sz w:val="22"/>
          <w:szCs w:val="22"/>
        </w:rPr>
        <w:t xml:space="preserve"> в основном </w:t>
      </w:r>
      <w:r w:rsidRPr="00343A61">
        <w:rPr>
          <w:rFonts w:ascii="Bookman Old Style" w:hAnsi="Bookman Old Style"/>
          <w:sz w:val="22"/>
          <w:szCs w:val="22"/>
        </w:rPr>
        <w:t>определяют дети – 63,2% (2013г – 61,9%).</w:t>
      </w:r>
    </w:p>
    <w:p w:rsidR="00FB2AE8" w:rsidRPr="00343A61" w:rsidRDefault="00FB2AE8" w:rsidP="00EA1BDB">
      <w:pPr>
        <w:pStyle w:val="text"/>
        <w:tabs>
          <w:tab w:val="left" w:pos="851"/>
        </w:tabs>
        <w:ind w:firstLine="709"/>
        <w:rPr>
          <w:rFonts w:ascii="Bookman Old Style" w:hAnsi="Bookman Old Style"/>
          <w:sz w:val="22"/>
          <w:szCs w:val="22"/>
        </w:rPr>
      </w:pPr>
      <w:r w:rsidRPr="00343A61">
        <w:rPr>
          <w:rFonts w:ascii="Bookman Old Style" w:hAnsi="Bookman Old Style"/>
          <w:sz w:val="22"/>
          <w:szCs w:val="22"/>
        </w:rPr>
        <w:t xml:space="preserve">За период с сентября 2014г. </w:t>
      </w:r>
      <w:r w:rsidR="00933D41">
        <w:rPr>
          <w:rFonts w:ascii="Bookman Old Style" w:hAnsi="Bookman Old Style"/>
          <w:sz w:val="22"/>
          <w:szCs w:val="22"/>
        </w:rPr>
        <w:t>по</w:t>
      </w:r>
      <w:r w:rsidRPr="00343A61">
        <w:rPr>
          <w:rFonts w:ascii="Bookman Old Style" w:hAnsi="Bookman Old Style"/>
          <w:sz w:val="22"/>
          <w:szCs w:val="22"/>
        </w:rPr>
        <w:t xml:space="preserve"> настоящее время эпидситуация по заболеваемости гриппом и ОРВИ в целом по России соответствует сезонному уровню заболеваемости без превышения эпидпорогов заболеваемости среди совокупного населения</w:t>
      </w:r>
      <w:r w:rsidR="00343A61">
        <w:rPr>
          <w:rFonts w:ascii="Bookman Old Style" w:hAnsi="Bookman Old Style"/>
          <w:sz w:val="22"/>
          <w:szCs w:val="22"/>
        </w:rPr>
        <w:t xml:space="preserve"> </w:t>
      </w:r>
      <w:r w:rsidRPr="00343A61">
        <w:rPr>
          <w:rFonts w:ascii="Bookman Old Style" w:hAnsi="Bookman Old Style"/>
          <w:sz w:val="22"/>
          <w:szCs w:val="22"/>
        </w:rPr>
        <w:t xml:space="preserve"> всех возрастных групп детского населения и взрослых. </w:t>
      </w:r>
    </w:p>
    <w:p w:rsidR="00FB2AE8" w:rsidRPr="00343A61" w:rsidRDefault="00FB2AE8" w:rsidP="00EA1BDB">
      <w:pPr>
        <w:pStyle w:val="text"/>
        <w:tabs>
          <w:tab w:val="left" w:pos="851"/>
        </w:tabs>
        <w:ind w:firstLine="709"/>
        <w:rPr>
          <w:rFonts w:ascii="Bookman Old Style" w:hAnsi="Bookman Old Style"/>
          <w:sz w:val="22"/>
          <w:szCs w:val="22"/>
        </w:rPr>
      </w:pPr>
      <w:r w:rsidRPr="00343A61">
        <w:rPr>
          <w:rFonts w:ascii="Bookman Old Style" w:hAnsi="Bookman Old Style"/>
          <w:sz w:val="22"/>
          <w:szCs w:val="22"/>
        </w:rPr>
        <w:t>По данным Всемирной Организации здравоохранения ежегодно в мире гриппом болеет каждый 3-й – 5-й ребенок и 5-й – 10-й взрослый. Сезонные эпидемии возникают ежегодно в осенне-зимний период. Основной источник инфекции – больной человек, эпидемическая опасность которого коррелирует с выраженностью катаральных симптомов.</w:t>
      </w:r>
    </w:p>
    <w:p w:rsidR="00FB2AE8" w:rsidRPr="00343A61" w:rsidRDefault="00FB2AE8" w:rsidP="00EA1BDB">
      <w:pPr>
        <w:pStyle w:val="text"/>
        <w:tabs>
          <w:tab w:val="left" w:pos="851"/>
        </w:tabs>
        <w:ind w:firstLine="709"/>
        <w:rPr>
          <w:rFonts w:ascii="Bookman Old Style" w:hAnsi="Bookman Old Style"/>
          <w:sz w:val="22"/>
          <w:szCs w:val="22"/>
        </w:rPr>
      </w:pPr>
      <w:r w:rsidRPr="00343A61">
        <w:rPr>
          <w:rFonts w:ascii="Bookman Old Style" w:hAnsi="Bookman Old Style"/>
          <w:sz w:val="22"/>
          <w:szCs w:val="22"/>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FB2AE8" w:rsidRPr="00343A61" w:rsidRDefault="00FB2AE8" w:rsidP="00EA1BDB">
      <w:pPr>
        <w:pStyle w:val="text"/>
        <w:tabs>
          <w:tab w:val="left" w:pos="851"/>
        </w:tabs>
        <w:ind w:firstLine="709"/>
        <w:rPr>
          <w:rFonts w:ascii="Bookman Old Style" w:hAnsi="Bookman Old Style"/>
          <w:sz w:val="22"/>
          <w:szCs w:val="22"/>
        </w:rPr>
      </w:pPr>
      <w:r w:rsidRPr="00343A61">
        <w:rPr>
          <w:rFonts w:ascii="Bookman Old Style" w:hAnsi="Bookman Old Style"/>
          <w:sz w:val="22"/>
          <w:szCs w:val="22"/>
        </w:rPr>
        <w:t>Поражение нервной системы при гриппе связано с токсическим действием вируса, вызывающим функциональные расстройства до серозного менингита и менингоэнцефалита. Поражение нервной системы чаще развивается на 3–5–е дни болезни: появляются сильная головная боль, рвота, судороги, изменение сознания.</w:t>
      </w:r>
    </w:p>
    <w:p w:rsidR="00FB2AE8" w:rsidRPr="00343A61" w:rsidRDefault="00FB2AE8" w:rsidP="00EA1BDB">
      <w:pPr>
        <w:pStyle w:val="text"/>
        <w:tabs>
          <w:tab w:val="left" w:pos="851"/>
        </w:tabs>
        <w:ind w:firstLine="709"/>
        <w:rPr>
          <w:rFonts w:ascii="Bookman Old Style" w:hAnsi="Bookman Old Style"/>
          <w:sz w:val="22"/>
          <w:szCs w:val="22"/>
        </w:rPr>
      </w:pPr>
      <w:r w:rsidRPr="00343A61">
        <w:rPr>
          <w:rFonts w:ascii="Bookman Old Style" w:hAnsi="Bookman Old Style"/>
          <w:sz w:val="22"/>
          <w:szCs w:val="22"/>
        </w:rPr>
        <w:t>Большинство людей в течение недели выздоравливают и без серьёзной медицинской помощи, однако в отдельных случаях грипп может приводить к развитию серьёзных осложнений и даже к смерти. В группе риска маленькие дети и пожилые</w:t>
      </w:r>
      <w:r w:rsidR="001904B7">
        <w:rPr>
          <w:rFonts w:ascii="Bookman Old Style" w:hAnsi="Bookman Old Style"/>
          <w:sz w:val="22"/>
          <w:szCs w:val="22"/>
        </w:rPr>
        <w:t xml:space="preserve"> люди</w:t>
      </w:r>
      <w:r w:rsidRPr="00343A61">
        <w:rPr>
          <w:rFonts w:ascii="Bookman Old Style" w:hAnsi="Bookman Old Style"/>
          <w:sz w:val="22"/>
          <w:szCs w:val="22"/>
        </w:rPr>
        <w:t>, а также люди с ослабленным иммунитетом и хроническими болезнями сердца, лёгких, почек, крови, обмена веществ. </w:t>
      </w:r>
    </w:p>
    <w:p w:rsidR="007B4FA0" w:rsidRPr="00FB2AE8" w:rsidRDefault="00FB2AE8" w:rsidP="00EA1BDB">
      <w:pPr>
        <w:pStyle w:val="text"/>
        <w:tabs>
          <w:tab w:val="left" w:pos="851"/>
        </w:tabs>
        <w:ind w:firstLine="709"/>
        <w:rPr>
          <w:rFonts w:ascii="Bookman Old Style" w:hAnsi="Bookman Old Style"/>
          <w:b/>
          <w:sz w:val="22"/>
          <w:szCs w:val="22"/>
          <w:highlight w:val="green"/>
        </w:rPr>
      </w:pPr>
      <w:r w:rsidRPr="00343A61">
        <w:rPr>
          <w:rFonts w:ascii="Bookman Old Style" w:hAnsi="Bookman Old Style"/>
          <w:sz w:val="22"/>
          <w:szCs w:val="22"/>
        </w:rPr>
        <w:t>В связи с этим особую актуальность приобретает</w:t>
      </w:r>
      <w:r w:rsidR="001904B7">
        <w:rPr>
          <w:rFonts w:ascii="Bookman Old Style" w:hAnsi="Bookman Old Style"/>
          <w:sz w:val="22"/>
          <w:szCs w:val="22"/>
        </w:rPr>
        <w:t xml:space="preserve">  предлагаемый к производству инновационный медицинский </w:t>
      </w:r>
      <w:r w:rsidRPr="00343A61">
        <w:rPr>
          <w:rFonts w:ascii="Bookman Old Style" w:hAnsi="Bookman Old Style"/>
          <w:sz w:val="22"/>
          <w:szCs w:val="22"/>
        </w:rPr>
        <w:t xml:space="preserve"> препарат, позволяющий не только бороться с инфекцией, но и </w:t>
      </w:r>
      <w:r w:rsidR="001904B7">
        <w:rPr>
          <w:rFonts w:ascii="Bookman Old Style" w:hAnsi="Bookman Old Style"/>
          <w:sz w:val="22"/>
          <w:szCs w:val="22"/>
        </w:rPr>
        <w:t xml:space="preserve"> успешно </w:t>
      </w:r>
      <w:r w:rsidRPr="00343A61">
        <w:rPr>
          <w:rFonts w:ascii="Bookman Old Style" w:hAnsi="Bookman Old Style"/>
          <w:sz w:val="22"/>
          <w:szCs w:val="22"/>
        </w:rPr>
        <w:t>профилактировать ее в период ее сезонности, являясь при этом биологически безопасным</w:t>
      </w:r>
      <w:r w:rsidR="001904B7">
        <w:rPr>
          <w:rFonts w:ascii="Bookman Old Style" w:hAnsi="Bookman Old Style"/>
          <w:sz w:val="22"/>
          <w:szCs w:val="22"/>
        </w:rPr>
        <w:t xml:space="preserve"> препаратом, использование  которого не вызывает  никаких побочных  нежелательных последствий и не наносит вреда здоровью населения.  </w:t>
      </w:r>
    </w:p>
    <w:p w:rsidR="00FB2AE8" w:rsidRPr="001904B7" w:rsidRDefault="00FB2AE8" w:rsidP="00EA1BDB">
      <w:pPr>
        <w:spacing w:line="240" w:lineRule="auto"/>
        <w:ind w:firstLine="330"/>
        <w:rPr>
          <w:rFonts w:ascii="Bookman Old Style" w:eastAsia="Times New Roman" w:hAnsi="Bookman Old Style" w:cs="Times New Roman"/>
          <w:lang w:eastAsia="ru-RU"/>
        </w:rPr>
      </w:pPr>
      <w:r w:rsidRPr="001904B7">
        <w:rPr>
          <w:rFonts w:ascii="Bookman Old Style" w:eastAsia="Times New Roman" w:hAnsi="Bookman Old Style" w:cs="Times New Roman"/>
          <w:lang w:eastAsia="ru-RU"/>
        </w:rPr>
        <w:t>На настоящий момент в фармалогическом секторе выделяют ряд препаратов</w:t>
      </w:r>
      <w:r w:rsidR="001904B7">
        <w:rPr>
          <w:rFonts w:ascii="Bookman Old Style" w:eastAsia="Times New Roman" w:hAnsi="Bookman Old Style" w:cs="Times New Roman"/>
          <w:lang w:eastAsia="ru-RU"/>
        </w:rPr>
        <w:t>, о</w:t>
      </w:r>
      <w:r w:rsidRPr="001904B7">
        <w:rPr>
          <w:rFonts w:ascii="Bookman Old Style" w:eastAsia="Times New Roman" w:hAnsi="Bookman Old Style" w:cs="Times New Roman"/>
          <w:lang w:eastAsia="ru-RU"/>
        </w:rPr>
        <w:t>бладающих лечебно-профилактическим действием, которые различаются по действующему веществу, способу введения и фармалогическому воздействию на организм пациента.</w:t>
      </w:r>
    </w:p>
    <w:p w:rsidR="009A6DA0" w:rsidRDefault="004A1D28" w:rsidP="00EA1BDB">
      <w:pPr>
        <w:spacing w:line="240" w:lineRule="auto"/>
        <w:ind w:firstLine="330"/>
        <w:rPr>
          <w:rFonts w:ascii="Bookman Old Style" w:eastAsia="Times New Roman" w:hAnsi="Bookman Old Style" w:cs="Times New Roman"/>
          <w:lang w:eastAsia="ru-RU"/>
        </w:rPr>
      </w:pPr>
      <w:r w:rsidRPr="001904B7">
        <w:rPr>
          <w:rFonts w:ascii="Bookman Old Style" w:eastAsia="Times New Roman" w:hAnsi="Bookman Old Style" w:cs="Times New Roman"/>
          <w:lang w:eastAsia="ru-RU"/>
        </w:rPr>
        <w:t>Задача проекта заключается в</w:t>
      </w:r>
      <w:r w:rsidR="007B4FA0" w:rsidRPr="001904B7">
        <w:rPr>
          <w:rFonts w:ascii="Bookman Old Style" w:eastAsia="Times New Roman" w:hAnsi="Bookman Old Style" w:cs="Times New Roman"/>
          <w:lang w:eastAsia="ru-RU"/>
        </w:rPr>
        <w:t xml:space="preserve"> разработке </w:t>
      </w:r>
      <w:r w:rsidR="009A6DA0" w:rsidRPr="001904B7">
        <w:rPr>
          <w:rFonts w:ascii="Bookman Old Style" w:eastAsia="Times New Roman" w:hAnsi="Bookman Old Style" w:cs="Times New Roman"/>
          <w:lang w:eastAsia="ru-RU"/>
        </w:rPr>
        <w:t>простого в применении нового конкурентоспособного эффективного спрея</w:t>
      </w:r>
      <w:r w:rsidR="009A6DA0">
        <w:rPr>
          <w:rFonts w:ascii="Bookman Old Style" w:eastAsia="Times New Roman" w:hAnsi="Bookman Old Style" w:cs="Times New Roman"/>
          <w:lang w:eastAsia="ru-RU"/>
        </w:rPr>
        <w:t xml:space="preserve">, производимого </w:t>
      </w:r>
      <w:r w:rsidR="009A6DA0" w:rsidRPr="001904B7">
        <w:rPr>
          <w:rFonts w:ascii="Bookman Old Style" w:eastAsia="Times New Roman" w:hAnsi="Bookman Old Style" w:cs="Times New Roman"/>
          <w:lang w:eastAsia="ru-RU"/>
        </w:rPr>
        <w:t>на основе биологически безопасного вещества</w:t>
      </w:r>
      <w:r w:rsidR="009A6DA0">
        <w:rPr>
          <w:rFonts w:ascii="Bookman Old Style" w:eastAsia="Times New Roman" w:hAnsi="Bookman Old Style" w:cs="Times New Roman"/>
          <w:lang w:eastAsia="ru-RU"/>
        </w:rPr>
        <w:t xml:space="preserve">, с </w:t>
      </w:r>
      <w:r w:rsidR="009A6DA0" w:rsidRPr="001904B7">
        <w:rPr>
          <w:rFonts w:ascii="Bookman Old Style" w:eastAsia="Times New Roman" w:hAnsi="Bookman Old Style" w:cs="Times New Roman"/>
          <w:lang w:eastAsia="ru-RU"/>
        </w:rPr>
        <w:t xml:space="preserve"> целью</w:t>
      </w:r>
      <w:r w:rsidR="009A6DA0" w:rsidRPr="009A6DA0">
        <w:rPr>
          <w:rFonts w:ascii="Bookman Old Style" w:eastAsia="Times New Roman" w:hAnsi="Bookman Old Style" w:cs="Times New Roman"/>
          <w:lang w:eastAsia="ru-RU"/>
        </w:rPr>
        <w:t xml:space="preserve"> </w:t>
      </w:r>
      <w:r w:rsidR="009A6DA0">
        <w:rPr>
          <w:rFonts w:ascii="Bookman Old Style" w:eastAsia="Times New Roman" w:hAnsi="Bookman Old Style" w:cs="Times New Roman"/>
          <w:lang w:eastAsia="ru-RU"/>
        </w:rPr>
        <w:t>его последующего  массового использования</w:t>
      </w:r>
      <w:r w:rsidR="009A6DA0" w:rsidRPr="001904B7">
        <w:rPr>
          <w:rFonts w:ascii="Bookman Old Style" w:eastAsia="Times New Roman" w:hAnsi="Bookman Old Style" w:cs="Times New Roman"/>
          <w:lang w:eastAsia="ru-RU"/>
        </w:rPr>
        <w:t xml:space="preserve"> </w:t>
      </w:r>
      <w:r w:rsidR="009A6DA0">
        <w:rPr>
          <w:rFonts w:ascii="Bookman Old Style" w:eastAsia="Times New Roman" w:hAnsi="Bookman Old Style" w:cs="Times New Roman"/>
          <w:lang w:eastAsia="ru-RU"/>
        </w:rPr>
        <w:t xml:space="preserve"> для </w:t>
      </w:r>
      <w:r w:rsidR="009A6DA0" w:rsidRPr="001904B7">
        <w:rPr>
          <w:rFonts w:ascii="Bookman Old Style" w:eastAsia="Times New Roman" w:hAnsi="Bookman Old Style" w:cs="Times New Roman"/>
          <w:lang w:eastAsia="ru-RU"/>
        </w:rPr>
        <w:t>профилактики</w:t>
      </w:r>
      <w:r w:rsidR="009A6DA0">
        <w:rPr>
          <w:rFonts w:ascii="Bookman Old Style" w:eastAsia="Times New Roman" w:hAnsi="Bookman Old Style" w:cs="Times New Roman"/>
          <w:lang w:eastAsia="ru-RU"/>
        </w:rPr>
        <w:t xml:space="preserve"> и лечения </w:t>
      </w:r>
      <w:r w:rsidR="009A6DA0" w:rsidRPr="001904B7">
        <w:rPr>
          <w:rFonts w:ascii="Bookman Old Style" w:eastAsia="Times New Roman" w:hAnsi="Bookman Old Style" w:cs="Times New Roman"/>
          <w:lang w:eastAsia="ru-RU"/>
        </w:rPr>
        <w:t xml:space="preserve"> гриппа</w:t>
      </w:r>
      <w:r w:rsidR="00ED38D2">
        <w:rPr>
          <w:rFonts w:ascii="Bookman Old Style" w:eastAsia="Times New Roman" w:hAnsi="Bookman Old Style" w:cs="Times New Roman"/>
          <w:lang w:eastAsia="ru-RU"/>
        </w:rPr>
        <w:t xml:space="preserve"> и ОРВИ</w:t>
      </w:r>
      <w:r w:rsidR="009A6DA0">
        <w:rPr>
          <w:rFonts w:ascii="Bookman Old Style" w:eastAsia="Times New Roman" w:hAnsi="Bookman Old Style" w:cs="Times New Roman"/>
          <w:lang w:eastAsia="ru-RU"/>
        </w:rPr>
        <w:t>.</w:t>
      </w:r>
      <w:r w:rsidR="007B4FA0" w:rsidRPr="001904B7">
        <w:rPr>
          <w:rFonts w:ascii="Bookman Old Style" w:eastAsia="Times New Roman" w:hAnsi="Bookman Old Style" w:cs="Times New Roman"/>
          <w:lang w:eastAsia="ru-RU"/>
        </w:rPr>
        <w:t xml:space="preserve"> </w:t>
      </w:r>
      <w:r w:rsidR="009A6DA0">
        <w:rPr>
          <w:rFonts w:ascii="Bookman Old Style" w:eastAsia="Times New Roman" w:hAnsi="Bookman Old Style" w:cs="Times New Roman"/>
          <w:lang w:eastAsia="ru-RU"/>
        </w:rPr>
        <w:t xml:space="preserve"> </w:t>
      </w:r>
    </w:p>
    <w:p w:rsidR="009A6DA0" w:rsidRDefault="00E50B0C" w:rsidP="00EA1BDB">
      <w:pPr>
        <w:spacing w:line="240" w:lineRule="auto"/>
        <w:ind w:firstLine="330"/>
        <w:rPr>
          <w:rFonts w:ascii="Bookman Old Style" w:eastAsia="Times New Roman" w:hAnsi="Bookman Old Style" w:cs="Times New Roman"/>
          <w:lang w:eastAsia="ru-RU"/>
        </w:rPr>
      </w:pPr>
      <w:r w:rsidRPr="009A6DA0">
        <w:rPr>
          <w:rFonts w:ascii="Bookman Old Style" w:eastAsia="Times New Roman" w:hAnsi="Bookman Old Style" w:cs="Times New Roman"/>
          <w:lang w:eastAsia="ru-RU"/>
        </w:rPr>
        <w:t>В качестве основного действующего вещества медицинского препарата, рассматриваемого в данном проекте, выступает окисленный декстран</w:t>
      </w:r>
      <w:r w:rsidR="007B4FA0" w:rsidRPr="009A6DA0">
        <w:rPr>
          <w:rFonts w:ascii="Bookman Old Style" w:eastAsia="Times New Roman" w:hAnsi="Bookman Old Style" w:cs="Times New Roman"/>
          <w:lang w:eastAsia="ru-RU"/>
        </w:rPr>
        <w:t>.</w:t>
      </w:r>
    </w:p>
    <w:p w:rsidR="00E50B0C" w:rsidRPr="009A6DA0" w:rsidRDefault="00E50B0C" w:rsidP="00EA1BDB">
      <w:pPr>
        <w:spacing w:line="240" w:lineRule="auto"/>
        <w:ind w:firstLine="330"/>
        <w:rPr>
          <w:rFonts w:ascii="Bookman Old Style" w:eastAsia="Times New Roman" w:hAnsi="Bookman Old Style" w:cs="Times New Roman"/>
          <w:lang w:eastAsia="ru-RU"/>
        </w:rPr>
      </w:pPr>
      <w:r w:rsidRPr="009A6DA0">
        <w:rPr>
          <w:rFonts w:ascii="Bookman Old Style" w:eastAsia="Times New Roman" w:hAnsi="Bookman Old Style" w:cs="Times New Roman"/>
          <w:lang w:eastAsia="ru-RU"/>
        </w:rPr>
        <w:lastRenderedPageBreak/>
        <w:t>В механизме профилактического противовирусного действия окисленного декстрана можно выделить три основных биологических эффекта:</w:t>
      </w:r>
    </w:p>
    <w:p w:rsidR="00E50B0C" w:rsidRPr="009A6DA0" w:rsidRDefault="00E50B0C" w:rsidP="00EA1BDB">
      <w:pPr>
        <w:pStyle w:val="a7"/>
        <w:numPr>
          <w:ilvl w:val="0"/>
          <w:numId w:val="17"/>
        </w:numPr>
        <w:spacing w:before="100" w:beforeAutospacing="1" w:after="100" w:afterAutospacing="1" w:line="240" w:lineRule="auto"/>
        <w:ind w:left="0" w:firstLine="708"/>
        <w:rPr>
          <w:rFonts w:ascii="Bookman Old Style" w:eastAsia="Times New Roman" w:hAnsi="Bookman Old Style" w:cs="Times New Roman"/>
          <w:lang w:eastAsia="ru-RU"/>
        </w:rPr>
      </w:pPr>
      <w:r w:rsidRPr="009A6DA0">
        <w:rPr>
          <w:rFonts w:ascii="Bookman Old Style" w:eastAsia="Times New Roman" w:hAnsi="Bookman Old Style" w:cs="Times New Roman"/>
          <w:lang w:eastAsia="ru-RU"/>
        </w:rPr>
        <w:t>Окисленные декстраны стимулируют макрофаги, в том числе макрофаги локализованные в подслизистом слое слизистой оболочки носа. В результате повышается эффективность фагоцитоза за счет активации фагосомно-лизосомального слияния и экспрессии выработки гидролитических ферментов.</w:t>
      </w:r>
    </w:p>
    <w:p w:rsidR="00E50B0C" w:rsidRPr="009A6DA0" w:rsidRDefault="00E50B0C" w:rsidP="00EA1BDB">
      <w:pPr>
        <w:pStyle w:val="a7"/>
        <w:numPr>
          <w:ilvl w:val="0"/>
          <w:numId w:val="17"/>
        </w:numPr>
        <w:spacing w:before="100" w:beforeAutospacing="1" w:after="100" w:afterAutospacing="1" w:line="240" w:lineRule="auto"/>
        <w:ind w:left="0" w:firstLine="708"/>
        <w:rPr>
          <w:rFonts w:ascii="Bookman Old Style" w:eastAsia="Times New Roman" w:hAnsi="Bookman Old Style" w:cs="Times New Roman"/>
          <w:lang w:eastAsia="ru-RU"/>
        </w:rPr>
      </w:pPr>
      <w:r w:rsidRPr="009A6DA0">
        <w:rPr>
          <w:rFonts w:ascii="Bookman Old Style" w:eastAsia="Times New Roman" w:hAnsi="Bookman Old Style" w:cs="Times New Roman"/>
          <w:lang w:eastAsia="ru-RU"/>
        </w:rPr>
        <w:t>Окисленный декстран стимулирует выработку клетками моноцитарно-макрофагального ряда эндогенного интерферона.</w:t>
      </w:r>
    </w:p>
    <w:p w:rsidR="00E50B0C" w:rsidRPr="009A6DA0" w:rsidRDefault="00E50B0C" w:rsidP="00EA1BDB">
      <w:pPr>
        <w:pStyle w:val="a7"/>
        <w:numPr>
          <w:ilvl w:val="0"/>
          <w:numId w:val="17"/>
        </w:numPr>
        <w:spacing w:before="100" w:beforeAutospacing="1" w:after="100" w:afterAutospacing="1" w:line="240" w:lineRule="auto"/>
        <w:ind w:left="0" w:firstLine="708"/>
        <w:rPr>
          <w:rFonts w:ascii="Bookman Old Style" w:eastAsia="Times New Roman" w:hAnsi="Bookman Old Style" w:cs="Times New Roman"/>
          <w:lang w:eastAsia="ru-RU"/>
        </w:rPr>
      </w:pPr>
      <w:r w:rsidRPr="009A6DA0">
        <w:rPr>
          <w:rFonts w:ascii="Bookman Old Style" w:eastAsia="Times New Roman" w:hAnsi="Bookman Old Style" w:cs="Times New Roman"/>
          <w:lang w:eastAsia="ru-RU"/>
        </w:rPr>
        <w:t>Окисленный декстран за счет высокой рецепторной аффинности, вследствие гибкой конформации молекул, блокирует гликановые, лектиновые рецепторы реснитчатого эпителия слизистой оболочки полости, препятствуя взаимодействию вируса с эпителиоцитами.</w:t>
      </w:r>
    </w:p>
    <w:p w:rsidR="007B4FA0" w:rsidRPr="009A6DA0" w:rsidRDefault="00E50B0C" w:rsidP="00EA1BDB">
      <w:pPr>
        <w:spacing w:before="100" w:beforeAutospacing="1" w:after="100" w:afterAutospacing="1" w:line="240" w:lineRule="auto"/>
        <w:ind w:firstLine="708"/>
        <w:rPr>
          <w:rFonts w:ascii="Bookman Old Style" w:eastAsia="Times New Roman" w:hAnsi="Bookman Old Style" w:cs="Times New Roman"/>
          <w:lang w:eastAsia="ru-RU"/>
        </w:rPr>
      </w:pPr>
      <w:r w:rsidRPr="009A6DA0">
        <w:rPr>
          <w:rFonts w:ascii="Bookman Old Style" w:eastAsia="Times New Roman" w:hAnsi="Bookman Old Style" w:cs="Times New Roman"/>
          <w:lang w:eastAsia="ru-RU"/>
        </w:rPr>
        <w:t>Обобщенная структурная формула фрагмента окисленного декстрана представлена ниже</w:t>
      </w:r>
      <w:r w:rsidR="009A6DA0">
        <w:rPr>
          <w:rFonts w:ascii="Bookman Old Style" w:eastAsia="Times New Roman" w:hAnsi="Bookman Old Style" w:cs="Times New Roman"/>
          <w:lang w:eastAsia="ru-RU"/>
        </w:rPr>
        <w:t xml:space="preserve"> на Рис</w:t>
      </w:r>
      <w:r w:rsidRPr="009A6DA0">
        <w:rPr>
          <w:rFonts w:ascii="Bookman Old Style" w:eastAsia="Times New Roman" w:hAnsi="Bookman Old Style" w:cs="Times New Roman"/>
          <w:lang w:eastAsia="ru-RU"/>
        </w:rPr>
        <w:t>.</w:t>
      </w:r>
      <w:r w:rsidR="009A6DA0">
        <w:rPr>
          <w:rFonts w:ascii="Bookman Old Style" w:eastAsia="Times New Roman" w:hAnsi="Bookman Old Style" w:cs="Times New Roman"/>
          <w:lang w:eastAsia="ru-RU"/>
        </w:rPr>
        <w:t>1</w:t>
      </w:r>
    </w:p>
    <w:p w:rsidR="007B4FA0" w:rsidRDefault="007B4FA0" w:rsidP="007B4FA0">
      <w:pPr>
        <w:pStyle w:val="a7"/>
        <w:spacing w:before="100" w:beforeAutospacing="1" w:after="100" w:afterAutospacing="1" w:line="240" w:lineRule="auto"/>
        <w:ind w:left="420"/>
        <w:rPr>
          <w:rFonts w:ascii="Arial CYR" w:eastAsia="Times New Roman" w:hAnsi="Arial CYR" w:cs="Arial CYR"/>
          <w:color w:val="000000"/>
          <w:sz w:val="20"/>
          <w:szCs w:val="20"/>
          <w:lang w:eastAsia="ru-RU"/>
        </w:rPr>
      </w:pPr>
    </w:p>
    <w:p w:rsidR="009A6DA0" w:rsidRDefault="007B4FA0" w:rsidP="007B4FA0">
      <w:pPr>
        <w:pStyle w:val="a7"/>
        <w:spacing w:before="100" w:beforeAutospacing="1" w:after="100" w:afterAutospacing="1" w:line="240" w:lineRule="auto"/>
        <w:ind w:left="420"/>
        <w:jc w:val="right"/>
        <w:rPr>
          <w:rFonts w:ascii="Bookman Old Style" w:eastAsia="Times New Roman" w:hAnsi="Bookman Old Style" w:cs="Times New Roman"/>
          <w:lang w:eastAsia="ru-RU"/>
        </w:rPr>
      </w:pPr>
      <w:r w:rsidRPr="009A6DA0">
        <w:rPr>
          <w:rFonts w:ascii="Bookman Old Style" w:eastAsia="Times New Roman" w:hAnsi="Bookman Old Style" w:cs="Times New Roman"/>
          <w:lang w:eastAsia="ru-RU"/>
        </w:rPr>
        <w:t xml:space="preserve">Рис. </w:t>
      </w:r>
      <w:r w:rsidR="009A6DA0">
        <w:rPr>
          <w:rFonts w:ascii="Bookman Old Style" w:eastAsia="Times New Roman" w:hAnsi="Bookman Old Style" w:cs="Times New Roman"/>
          <w:lang w:eastAsia="ru-RU"/>
        </w:rPr>
        <w:t>1</w:t>
      </w:r>
    </w:p>
    <w:p w:rsidR="009A6DA0" w:rsidRDefault="009A6DA0" w:rsidP="007B4FA0">
      <w:pPr>
        <w:pStyle w:val="a7"/>
        <w:spacing w:before="100" w:beforeAutospacing="1" w:after="100" w:afterAutospacing="1" w:line="240" w:lineRule="auto"/>
        <w:ind w:left="420"/>
        <w:jc w:val="right"/>
        <w:rPr>
          <w:rFonts w:ascii="Bookman Old Style" w:eastAsia="Times New Roman" w:hAnsi="Bookman Old Style" w:cs="Times New Roman"/>
          <w:lang w:eastAsia="ru-RU"/>
        </w:rPr>
      </w:pPr>
    </w:p>
    <w:p w:rsidR="007B4FA0" w:rsidRPr="009A6DA0" w:rsidRDefault="007B4FA0" w:rsidP="009A6DA0">
      <w:pPr>
        <w:pStyle w:val="a7"/>
        <w:spacing w:before="100" w:beforeAutospacing="1" w:after="100" w:afterAutospacing="1" w:line="240" w:lineRule="auto"/>
        <w:ind w:left="420"/>
        <w:jc w:val="center"/>
        <w:rPr>
          <w:rFonts w:ascii="Bookman Old Style" w:eastAsia="Times New Roman" w:hAnsi="Bookman Old Style" w:cs="Times New Roman"/>
          <w:lang w:eastAsia="ru-RU"/>
        </w:rPr>
      </w:pPr>
      <w:r w:rsidRPr="009A6DA0">
        <w:rPr>
          <w:rFonts w:ascii="Bookman Old Style" w:eastAsia="Times New Roman" w:hAnsi="Bookman Old Style" w:cs="Times New Roman"/>
          <w:lang w:eastAsia="ru-RU"/>
        </w:rPr>
        <w:t>Обобщенная структурная формула фрагмента декстрана</w:t>
      </w:r>
    </w:p>
    <w:p w:rsidR="004A1D28" w:rsidRDefault="007B4FA0" w:rsidP="00E50B0C">
      <w:pPr>
        <w:ind w:firstLine="420"/>
        <w:jc w:val="center"/>
        <w:rPr>
          <w:rFonts w:ascii="Bookman Old Style" w:hAnsi="Bookman Old Style"/>
          <w:b/>
          <w:highlight w:val="red"/>
        </w:rPr>
      </w:pPr>
      <w:r w:rsidRPr="00EB6634">
        <w:rPr>
          <w:rFonts w:ascii="Arial CYR" w:eastAsia="Times New Roman" w:hAnsi="Arial CYR" w:cs="Arial CYR"/>
          <w:noProof/>
          <w:sz w:val="20"/>
          <w:szCs w:val="20"/>
          <w:lang w:eastAsia="ru-RU"/>
        </w:rPr>
        <w:drawing>
          <wp:inline distT="0" distB="0" distL="0" distR="0">
            <wp:extent cx="4286250" cy="1238250"/>
            <wp:effectExtent l="0" t="0" r="0" b="0"/>
            <wp:docPr id="6" name="Рисунок 6" descr="http://frpc.secna.ru/dextran/pic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pc.secna.ru/dextran/pics/0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1238250"/>
                    </a:xfrm>
                    <a:prstGeom prst="rect">
                      <a:avLst/>
                    </a:prstGeom>
                    <a:noFill/>
                    <a:ln>
                      <a:noFill/>
                    </a:ln>
                  </pic:spPr>
                </pic:pic>
              </a:graphicData>
            </a:graphic>
          </wp:inline>
        </w:drawing>
      </w:r>
    </w:p>
    <w:p w:rsidR="00E50B0C" w:rsidRPr="000D6B67" w:rsidRDefault="00E50B0C" w:rsidP="00E50B0C">
      <w:pPr>
        <w:ind w:firstLine="420"/>
        <w:jc w:val="center"/>
        <w:rPr>
          <w:rFonts w:ascii="Bookman Old Style" w:hAnsi="Bookman Old Style"/>
          <w:b/>
          <w:highlight w:val="red"/>
        </w:rPr>
      </w:pPr>
    </w:p>
    <w:p w:rsidR="00B92FAE" w:rsidRPr="004A1D28" w:rsidRDefault="00B92FAE" w:rsidP="00B92FAE">
      <w:pPr>
        <w:pStyle w:val="text"/>
        <w:tabs>
          <w:tab w:val="left" w:pos="851"/>
        </w:tabs>
        <w:spacing w:line="360" w:lineRule="auto"/>
        <w:ind w:firstLine="0"/>
        <w:rPr>
          <w:rFonts w:ascii="Bookman Old Style" w:hAnsi="Bookman Old Style"/>
          <w:b/>
          <w:sz w:val="22"/>
          <w:szCs w:val="22"/>
          <w:highlight w:val="yellow"/>
        </w:rPr>
      </w:pPr>
    </w:p>
    <w:p w:rsidR="00343A61" w:rsidRPr="003C14E2" w:rsidRDefault="00343A61" w:rsidP="00EA1BDB">
      <w:pPr>
        <w:pStyle w:val="text"/>
        <w:rPr>
          <w:rFonts w:ascii="Bookman Old Style" w:hAnsi="Bookman Old Style"/>
          <w:b/>
          <w:sz w:val="22"/>
          <w:szCs w:val="22"/>
        </w:rPr>
      </w:pPr>
      <w:r w:rsidRPr="00DD654D">
        <w:rPr>
          <w:rFonts w:ascii="Bookman Old Style" w:eastAsiaTheme="minorHAnsi" w:hAnsi="Bookman Old Style" w:cstheme="minorHAnsi"/>
          <w:sz w:val="22"/>
          <w:szCs w:val="22"/>
          <w:lang w:eastAsia="en-US"/>
        </w:rPr>
        <w:t>Отрасль реализации проекта – «Производство медикаментов» (код ОКВЭД: 24.42.1).</w:t>
      </w:r>
    </w:p>
    <w:p w:rsidR="001F1959" w:rsidRPr="001F1959" w:rsidRDefault="00343A61" w:rsidP="00EA1BDB">
      <w:pPr>
        <w:pStyle w:val="text"/>
        <w:tabs>
          <w:tab w:val="left" w:pos="851"/>
        </w:tabs>
        <w:ind w:firstLine="0"/>
        <w:rPr>
          <w:rFonts w:ascii="Bookman Old Style" w:hAnsi="Bookman Old Style"/>
          <w:sz w:val="22"/>
          <w:szCs w:val="22"/>
          <w:highlight w:val="green"/>
        </w:rPr>
      </w:pPr>
      <w:r w:rsidRPr="003C14E2">
        <w:rPr>
          <w:rFonts w:ascii="Bookman Old Style" w:hAnsi="Bookman Old Style"/>
          <w:sz w:val="22"/>
          <w:szCs w:val="22"/>
        </w:rPr>
        <w:tab/>
        <w:t xml:space="preserve">Основное конкурентное преимущество предлагаемого </w:t>
      </w:r>
      <w:r>
        <w:rPr>
          <w:rFonts w:ascii="Bookman Old Style" w:hAnsi="Bookman Old Style"/>
          <w:sz w:val="22"/>
          <w:szCs w:val="22"/>
        </w:rPr>
        <w:t xml:space="preserve">лечебно-профилактического </w:t>
      </w:r>
      <w:r w:rsidRPr="003C14E2">
        <w:rPr>
          <w:rFonts w:ascii="Bookman Old Style" w:hAnsi="Bookman Old Style"/>
          <w:sz w:val="22"/>
          <w:szCs w:val="22"/>
        </w:rPr>
        <w:t xml:space="preserve">препарата </w:t>
      </w:r>
      <w:r>
        <w:rPr>
          <w:rFonts w:ascii="Bookman Old Style" w:hAnsi="Bookman Old Style"/>
          <w:sz w:val="22"/>
          <w:szCs w:val="22"/>
        </w:rPr>
        <w:t xml:space="preserve">перед </w:t>
      </w:r>
      <w:r w:rsidRPr="003C14E2">
        <w:rPr>
          <w:rFonts w:ascii="Bookman Old Style" w:hAnsi="Bookman Old Style"/>
          <w:sz w:val="22"/>
          <w:szCs w:val="22"/>
        </w:rPr>
        <w:t xml:space="preserve"> существующи</w:t>
      </w:r>
      <w:r>
        <w:rPr>
          <w:rFonts w:ascii="Bookman Old Style" w:hAnsi="Bookman Old Style"/>
          <w:sz w:val="22"/>
          <w:szCs w:val="22"/>
        </w:rPr>
        <w:t xml:space="preserve">ми </w:t>
      </w:r>
      <w:r w:rsidRPr="003C14E2">
        <w:rPr>
          <w:rFonts w:ascii="Bookman Old Style" w:hAnsi="Bookman Old Style"/>
          <w:sz w:val="22"/>
          <w:szCs w:val="22"/>
        </w:rPr>
        <w:t xml:space="preserve"> препарат</w:t>
      </w:r>
      <w:r>
        <w:rPr>
          <w:rFonts w:ascii="Bookman Old Style" w:hAnsi="Bookman Old Style"/>
          <w:sz w:val="22"/>
          <w:szCs w:val="22"/>
        </w:rPr>
        <w:t>ами</w:t>
      </w:r>
      <w:r w:rsidRPr="003C14E2">
        <w:rPr>
          <w:rFonts w:ascii="Bookman Old Style" w:hAnsi="Bookman Old Style"/>
          <w:sz w:val="22"/>
          <w:szCs w:val="22"/>
        </w:rPr>
        <w:t xml:space="preserve">  заключается в его изготовлении на основе биологически безопасного вещества.</w:t>
      </w:r>
      <w:r>
        <w:rPr>
          <w:rFonts w:ascii="Bookman Old Style" w:hAnsi="Bookman Old Style"/>
          <w:sz w:val="22"/>
          <w:szCs w:val="22"/>
        </w:rPr>
        <w:t xml:space="preserve"> </w:t>
      </w:r>
      <w:r w:rsidRPr="003C14E2">
        <w:rPr>
          <w:rFonts w:ascii="Bookman Old Style" w:hAnsi="Bookman Old Style"/>
          <w:sz w:val="22"/>
          <w:szCs w:val="22"/>
        </w:rPr>
        <w:tab/>
        <w:t>Кроме того, для Инвестора будет представлять интерес низкая себестоимость изготовления препарата.</w:t>
      </w:r>
    </w:p>
    <w:p w:rsidR="00C5117C" w:rsidRDefault="00343A61" w:rsidP="00EA1BDB">
      <w:pPr>
        <w:pStyle w:val="text"/>
        <w:tabs>
          <w:tab w:val="left" w:pos="851"/>
        </w:tabs>
        <w:ind w:firstLine="0"/>
        <w:rPr>
          <w:rFonts w:ascii="Bookman Old Style" w:hAnsi="Bookman Old Style" w:cs="Arial"/>
          <w:sz w:val="22"/>
          <w:szCs w:val="22"/>
        </w:rPr>
      </w:pPr>
      <w:r w:rsidRPr="003C14E2">
        <w:rPr>
          <w:rFonts w:ascii="Bookman Old Style" w:hAnsi="Bookman Old Style"/>
          <w:sz w:val="22"/>
          <w:szCs w:val="22"/>
        </w:rPr>
        <w:t xml:space="preserve">По предварительным прогнозам </w:t>
      </w:r>
      <w:r>
        <w:rPr>
          <w:rFonts w:ascii="Bookman Old Style" w:hAnsi="Bookman Old Style"/>
          <w:sz w:val="22"/>
          <w:szCs w:val="22"/>
        </w:rPr>
        <w:t xml:space="preserve"> объем ожидаемого спроса на предлагаемый   препарат на начальном этапе  следует считать равным спросу на</w:t>
      </w:r>
      <w:r w:rsidR="009A6DA0">
        <w:rPr>
          <w:rFonts w:ascii="Bookman Old Style" w:hAnsi="Bookman Old Style"/>
          <w:sz w:val="22"/>
          <w:szCs w:val="22"/>
        </w:rPr>
        <w:t xml:space="preserve"> медицинский препарат «Г</w:t>
      </w:r>
      <w:r w:rsidRPr="003C14E2">
        <w:rPr>
          <w:rFonts w:ascii="Bookman Old Style" w:hAnsi="Bookman Old Style"/>
          <w:sz w:val="22"/>
          <w:szCs w:val="22"/>
        </w:rPr>
        <w:t>риппферон</w:t>
      </w:r>
      <w:r w:rsidR="009A6DA0" w:rsidRPr="00EA1BDB">
        <w:rPr>
          <w:rFonts w:ascii="Bookman Old Style" w:hAnsi="Bookman Old Style"/>
          <w:sz w:val="22"/>
          <w:szCs w:val="22"/>
        </w:rPr>
        <w:t>»</w:t>
      </w:r>
      <w:r w:rsidR="00EA1BDB">
        <w:rPr>
          <w:rFonts w:ascii="Bookman Old Style" w:hAnsi="Bookman Old Style"/>
          <w:sz w:val="22"/>
          <w:szCs w:val="22"/>
        </w:rPr>
        <w:t xml:space="preserve">, что составляет примерно  </w:t>
      </w:r>
      <w:r w:rsidR="009A6DA0" w:rsidRPr="00EA1BDB">
        <w:rPr>
          <w:rFonts w:ascii="Bookman Old Style" w:hAnsi="Bookman Old Style" w:cs="Arial"/>
          <w:sz w:val="22"/>
          <w:szCs w:val="22"/>
        </w:rPr>
        <w:t xml:space="preserve"> </w:t>
      </w:r>
      <w:r w:rsidR="00EA1BDB" w:rsidRPr="00EA1BDB">
        <w:rPr>
          <w:rFonts w:ascii="Bookman Old Style" w:hAnsi="Bookman Old Style"/>
          <w:sz w:val="22"/>
          <w:szCs w:val="22"/>
        </w:rPr>
        <w:t>4,120 млн</w:t>
      </w:r>
      <w:r w:rsidR="00EA1BDB">
        <w:rPr>
          <w:rFonts w:ascii="Bookman Old Style" w:hAnsi="Bookman Old Style"/>
          <w:sz w:val="22"/>
          <w:szCs w:val="22"/>
        </w:rPr>
        <w:t>.</w:t>
      </w:r>
      <w:r w:rsidR="00EA1BDB" w:rsidRPr="00EA1BDB">
        <w:rPr>
          <w:rFonts w:ascii="Bookman Old Style" w:hAnsi="Bookman Old Style"/>
          <w:sz w:val="22"/>
          <w:szCs w:val="22"/>
        </w:rPr>
        <w:t xml:space="preserve"> штук</w:t>
      </w:r>
      <w:r w:rsidR="00EA1BDB">
        <w:rPr>
          <w:rFonts w:ascii="Bookman Old Style" w:hAnsi="Bookman Old Style"/>
          <w:sz w:val="22"/>
          <w:szCs w:val="22"/>
        </w:rPr>
        <w:t xml:space="preserve">  в год или в денежном выражении</w:t>
      </w:r>
      <w:r w:rsidR="00EA1BDB">
        <w:rPr>
          <w:rFonts w:ascii="Bookman Old Style" w:hAnsi="Bookman Old Style" w:cs="Arial"/>
          <w:sz w:val="22"/>
          <w:szCs w:val="22"/>
        </w:rPr>
        <w:t xml:space="preserve"> примерно </w:t>
      </w:r>
      <w:r w:rsidR="009A6DA0" w:rsidRPr="00EA1BDB">
        <w:rPr>
          <w:rFonts w:ascii="Bookman Old Style" w:hAnsi="Bookman Old Style" w:cs="Arial"/>
          <w:sz w:val="22"/>
          <w:szCs w:val="22"/>
        </w:rPr>
        <w:t xml:space="preserve"> $ 16,8 млн. (</w:t>
      </w:r>
      <w:r w:rsidR="00EA1BDB">
        <w:rPr>
          <w:rFonts w:ascii="Bookman Old Style" w:hAnsi="Bookman Old Style" w:cs="Arial"/>
          <w:sz w:val="22"/>
          <w:szCs w:val="22"/>
        </w:rPr>
        <w:t xml:space="preserve">объем </w:t>
      </w:r>
      <w:r w:rsidR="009A6DA0" w:rsidRPr="00EA1BDB">
        <w:rPr>
          <w:rFonts w:ascii="Bookman Old Style" w:hAnsi="Bookman Old Style" w:cs="Arial"/>
          <w:sz w:val="22"/>
          <w:szCs w:val="22"/>
        </w:rPr>
        <w:t xml:space="preserve"> определен на уровне минимального объема рынка  медицинского  препарата  «Гриппферон», потребляемого  для  аналогичных целей  профилактики  гриппа и ОРВИ)</w:t>
      </w:r>
      <w:r w:rsidR="00EA1BDB">
        <w:rPr>
          <w:rFonts w:ascii="Bookman Old Style" w:hAnsi="Bookman Old Style" w:cs="Arial"/>
          <w:sz w:val="22"/>
          <w:szCs w:val="22"/>
        </w:rPr>
        <w:t>.</w:t>
      </w:r>
      <w:r w:rsidR="009A6DA0" w:rsidRPr="00EA1BDB">
        <w:rPr>
          <w:rFonts w:ascii="Bookman Old Style" w:hAnsi="Bookman Old Style" w:cs="Arial"/>
          <w:sz w:val="22"/>
          <w:szCs w:val="22"/>
        </w:rPr>
        <w:t xml:space="preserve"> </w:t>
      </w:r>
    </w:p>
    <w:p w:rsidR="00343A61" w:rsidRPr="00EA1BDB" w:rsidRDefault="009A6DA0" w:rsidP="00EA1BDB">
      <w:pPr>
        <w:pStyle w:val="text"/>
        <w:tabs>
          <w:tab w:val="left" w:pos="851"/>
        </w:tabs>
        <w:ind w:firstLine="0"/>
        <w:rPr>
          <w:rFonts w:ascii="Bookman Old Style" w:hAnsi="Bookman Old Style"/>
          <w:b/>
          <w:sz w:val="22"/>
          <w:szCs w:val="22"/>
          <w:u w:val="single"/>
        </w:rPr>
      </w:pPr>
      <w:r w:rsidRPr="00EA1BDB">
        <w:rPr>
          <w:rFonts w:ascii="Bookman Old Style" w:hAnsi="Bookman Old Style" w:cs="Arial"/>
          <w:sz w:val="22"/>
          <w:szCs w:val="22"/>
        </w:rPr>
        <w:t xml:space="preserve">   </w:t>
      </w:r>
    </w:p>
    <w:p w:rsidR="00343A61" w:rsidRPr="003C14E2" w:rsidRDefault="00343A61" w:rsidP="00EA1BDB">
      <w:pPr>
        <w:pStyle w:val="ConsPlusNormal"/>
        <w:widowControl/>
        <w:suppressAutoHyphens/>
        <w:ind w:firstLine="0"/>
        <w:rPr>
          <w:rFonts w:ascii="Bookman Old Style" w:hAnsi="Bookman Old Style" w:cs="Times New Roman"/>
          <w:sz w:val="22"/>
          <w:szCs w:val="22"/>
        </w:rPr>
      </w:pPr>
      <w:r w:rsidRPr="003C14E2">
        <w:rPr>
          <w:rFonts w:ascii="Bookman Old Style" w:hAnsi="Bookman Old Style" w:cs="Times New Roman"/>
          <w:sz w:val="22"/>
          <w:szCs w:val="22"/>
        </w:rPr>
        <w:t xml:space="preserve">В целом объем требуемых  инвестиций на реализацию проекта составляет $ 350,0 тыс. </w:t>
      </w:r>
    </w:p>
    <w:p w:rsidR="00343A61" w:rsidRDefault="00343A61" w:rsidP="00EA1BDB">
      <w:pPr>
        <w:pStyle w:val="ConsPlusNormal"/>
        <w:widowControl/>
        <w:suppressAutoHyphens/>
        <w:ind w:firstLine="0"/>
        <w:rPr>
          <w:rFonts w:ascii="Bookman Old Style" w:hAnsi="Bookman Old Style" w:cs="Times New Roman"/>
          <w:sz w:val="22"/>
          <w:szCs w:val="22"/>
        </w:rPr>
      </w:pPr>
      <w:r w:rsidRPr="003C14E2">
        <w:rPr>
          <w:rFonts w:ascii="Bookman Old Style" w:hAnsi="Bookman Old Style" w:cs="Times New Roman"/>
          <w:sz w:val="22"/>
          <w:szCs w:val="22"/>
        </w:rPr>
        <w:t xml:space="preserve">Это полный объем инвестиций, </w:t>
      </w:r>
      <w:r>
        <w:rPr>
          <w:rFonts w:ascii="Bookman Old Style" w:hAnsi="Bookman Old Style" w:cs="Times New Roman"/>
          <w:sz w:val="22"/>
          <w:szCs w:val="22"/>
        </w:rPr>
        <w:t xml:space="preserve">в который  включены: </w:t>
      </w:r>
    </w:p>
    <w:p w:rsidR="00343A61" w:rsidRDefault="00343A61" w:rsidP="00EA1BDB">
      <w:pPr>
        <w:pStyle w:val="ConsPlusNormal"/>
        <w:widowControl/>
        <w:suppressAutoHyphens/>
        <w:ind w:firstLine="0"/>
        <w:rPr>
          <w:rFonts w:ascii="Bookman Old Style" w:hAnsi="Bookman Old Style" w:cs="Times New Roman"/>
          <w:sz w:val="22"/>
          <w:szCs w:val="22"/>
        </w:rPr>
      </w:pPr>
      <w:r>
        <w:rPr>
          <w:rFonts w:ascii="Bookman Old Style" w:hAnsi="Bookman Old Style" w:cs="Times New Roman"/>
          <w:sz w:val="22"/>
          <w:szCs w:val="22"/>
        </w:rPr>
        <w:t xml:space="preserve">1) </w:t>
      </w:r>
      <w:r w:rsidRPr="003C14E2">
        <w:rPr>
          <w:rFonts w:ascii="Bookman Old Style" w:hAnsi="Bookman Old Style" w:cs="Times New Roman"/>
          <w:sz w:val="22"/>
          <w:szCs w:val="22"/>
        </w:rPr>
        <w:t>средства Инвестора</w:t>
      </w:r>
      <w:r>
        <w:rPr>
          <w:rFonts w:ascii="Bookman Old Style" w:hAnsi="Bookman Old Style" w:cs="Times New Roman"/>
          <w:sz w:val="22"/>
          <w:szCs w:val="22"/>
        </w:rPr>
        <w:t xml:space="preserve">, необходимые  для  </w:t>
      </w:r>
      <w:r w:rsidRPr="003C14E2">
        <w:rPr>
          <w:rFonts w:ascii="Bookman Old Style" w:hAnsi="Bookman Old Style" w:cs="Times New Roman"/>
          <w:sz w:val="22"/>
          <w:szCs w:val="22"/>
        </w:rPr>
        <w:t>НИОКР, проводимых силами  Инициатора проекта в течение первых двух лет проекта ($ 279,9 тыс.)</w:t>
      </w:r>
      <w:r>
        <w:rPr>
          <w:rFonts w:ascii="Bookman Old Style" w:hAnsi="Bookman Old Style" w:cs="Times New Roman"/>
          <w:sz w:val="22"/>
          <w:szCs w:val="22"/>
        </w:rPr>
        <w:t>;</w:t>
      </w:r>
    </w:p>
    <w:p w:rsidR="00343A61" w:rsidRDefault="00343A61" w:rsidP="00EA1BDB">
      <w:pPr>
        <w:pStyle w:val="ConsPlusNormal"/>
        <w:widowControl/>
        <w:suppressAutoHyphens/>
        <w:ind w:firstLine="0"/>
        <w:rPr>
          <w:rFonts w:ascii="Bookman Old Style" w:hAnsi="Bookman Old Style" w:cs="Times New Roman"/>
          <w:sz w:val="22"/>
          <w:szCs w:val="22"/>
        </w:rPr>
      </w:pPr>
      <w:r>
        <w:rPr>
          <w:rFonts w:ascii="Bookman Old Style" w:hAnsi="Bookman Old Style" w:cs="Times New Roman"/>
          <w:sz w:val="22"/>
          <w:szCs w:val="22"/>
        </w:rPr>
        <w:t xml:space="preserve">2) средства Инвестора, затраченные на НИОКР, проводимые </w:t>
      </w:r>
      <w:r w:rsidRPr="003C14E2">
        <w:rPr>
          <w:rFonts w:ascii="Bookman Old Style" w:hAnsi="Bookman Old Style" w:cs="Times New Roman"/>
          <w:sz w:val="22"/>
          <w:szCs w:val="22"/>
        </w:rPr>
        <w:t xml:space="preserve"> силами Инвестора – в течение третьего года проекта ($ 70,1 тыс.).</w:t>
      </w:r>
    </w:p>
    <w:p w:rsidR="00343A61" w:rsidRPr="003C14E2" w:rsidRDefault="00343A61" w:rsidP="00EA1BDB">
      <w:pPr>
        <w:pStyle w:val="ConsPlusNormal"/>
        <w:widowControl/>
        <w:suppressAutoHyphens/>
        <w:ind w:firstLine="0"/>
        <w:rPr>
          <w:rFonts w:ascii="Bookman Old Style" w:hAnsi="Bookman Old Style" w:cs="Times New Roman"/>
          <w:sz w:val="22"/>
          <w:szCs w:val="22"/>
        </w:rPr>
      </w:pPr>
    </w:p>
    <w:p w:rsidR="00343A61" w:rsidRDefault="00343A61" w:rsidP="00EA1BDB">
      <w:pPr>
        <w:pStyle w:val="ConsPlusNormal"/>
        <w:widowControl/>
        <w:suppressAutoHyphens/>
        <w:ind w:firstLine="0"/>
        <w:rPr>
          <w:rFonts w:ascii="Bookman Old Style" w:hAnsi="Bookman Old Style" w:cs="Times New Roman"/>
          <w:sz w:val="22"/>
          <w:szCs w:val="22"/>
        </w:rPr>
      </w:pPr>
      <w:r>
        <w:rPr>
          <w:rFonts w:ascii="Bookman Old Style" w:hAnsi="Bookman Old Style" w:cs="Times New Roman"/>
          <w:sz w:val="22"/>
          <w:szCs w:val="22"/>
        </w:rPr>
        <w:lastRenderedPageBreak/>
        <w:t xml:space="preserve"> С</w:t>
      </w:r>
      <w:r w:rsidRPr="00A35165">
        <w:rPr>
          <w:rFonts w:ascii="Bookman Old Style" w:hAnsi="Bookman Old Style" w:cs="Times New Roman"/>
          <w:sz w:val="22"/>
          <w:szCs w:val="22"/>
        </w:rPr>
        <w:t xml:space="preserve">труктура </w:t>
      </w:r>
      <w:r>
        <w:rPr>
          <w:rFonts w:ascii="Bookman Old Style" w:hAnsi="Bookman Old Style" w:cs="Times New Roman"/>
          <w:sz w:val="22"/>
          <w:szCs w:val="22"/>
        </w:rPr>
        <w:t xml:space="preserve"> планируемых </w:t>
      </w:r>
      <w:r w:rsidRPr="00A35165">
        <w:rPr>
          <w:rFonts w:ascii="Bookman Old Style" w:hAnsi="Bookman Old Style" w:cs="Times New Roman"/>
          <w:sz w:val="22"/>
          <w:szCs w:val="22"/>
        </w:rPr>
        <w:t>инвестиций</w:t>
      </w:r>
      <w:r>
        <w:rPr>
          <w:rFonts w:ascii="Bookman Old Style" w:hAnsi="Bookman Old Style" w:cs="Times New Roman"/>
          <w:sz w:val="22"/>
          <w:szCs w:val="22"/>
        </w:rPr>
        <w:t xml:space="preserve"> будет иметь следующий вид</w:t>
      </w:r>
      <w:r w:rsidRPr="00A35165">
        <w:rPr>
          <w:rFonts w:ascii="Bookman Old Style" w:hAnsi="Bookman Old Style" w:cs="Times New Roman"/>
          <w:sz w:val="22"/>
          <w:szCs w:val="22"/>
        </w:rPr>
        <w:t xml:space="preserve">: </w:t>
      </w:r>
    </w:p>
    <w:p w:rsidR="00343A61" w:rsidRDefault="00343A61" w:rsidP="00EA1BDB">
      <w:pPr>
        <w:pStyle w:val="ConsPlusNormal"/>
        <w:widowControl/>
        <w:suppressAutoHyphens/>
        <w:ind w:firstLine="0"/>
        <w:rPr>
          <w:rFonts w:ascii="Bookman Old Style" w:hAnsi="Bookman Old Style" w:cs="Times New Roman"/>
          <w:sz w:val="22"/>
          <w:szCs w:val="22"/>
        </w:rPr>
      </w:pPr>
      <w:r>
        <w:rPr>
          <w:rFonts w:ascii="Bookman Old Style" w:hAnsi="Bookman Old Style" w:cs="Times New Roman"/>
          <w:sz w:val="22"/>
          <w:szCs w:val="22"/>
        </w:rPr>
        <w:t>-</w:t>
      </w:r>
      <w:r w:rsidRPr="00A35165">
        <w:rPr>
          <w:rFonts w:ascii="Bookman Old Style" w:hAnsi="Bookman Old Style" w:cs="Times New Roman"/>
          <w:sz w:val="22"/>
          <w:szCs w:val="22"/>
        </w:rPr>
        <w:t xml:space="preserve">100,0% </w:t>
      </w:r>
      <w:r>
        <w:rPr>
          <w:rFonts w:ascii="Bookman Old Style" w:hAnsi="Bookman Old Style" w:cs="Times New Roman"/>
          <w:sz w:val="22"/>
          <w:szCs w:val="22"/>
        </w:rPr>
        <w:t xml:space="preserve"> инвестиций  в  виде </w:t>
      </w:r>
      <w:r w:rsidRPr="00A35165">
        <w:rPr>
          <w:rFonts w:ascii="Bookman Old Style" w:hAnsi="Bookman Old Style" w:cs="Times New Roman"/>
          <w:sz w:val="22"/>
          <w:szCs w:val="22"/>
        </w:rPr>
        <w:t>денежны</w:t>
      </w:r>
      <w:r>
        <w:rPr>
          <w:rFonts w:ascii="Bookman Old Style" w:hAnsi="Bookman Old Style" w:cs="Times New Roman"/>
          <w:sz w:val="22"/>
          <w:szCs w:val="22"/>
        </w:rPr>
        <w:t xml:space="preserve">х </w:t>
      </w:r>
      <w:r w:rsidRPr="00A35165">
        <w:rPr>
          <w:rFonts w:ascii="Bookman Old Style" w:hAnsi="Bookman Old Style" w:cs="Times New Roman"/>
          <w:sz w:val="22"/>
          <w:szCs w:val="22"/>
        </w:rPr>
        <w:t xml:space="preserve"> средств</w:t>
      </w:r>
      <w:r>
        <w:rPr>
          <w:rFonts w:ascii="Bookman Old Style" w:hAnsi="Bookman Old Style" w:cs="Times New Roman"/>
          <w:sz w:val="22"/>
          <w:szCs w:val="22"/>
        </w:rPr>
        <w:t xml:space="preserve">  осуществляет сам </w:t>
      </w:r>
      <w:r w:rsidRPr="00A35165">
        <w:rPr>
          <w:rFonts w:ascii="Bookman Old Style" w:hAnsi="Bookman Old Style" w:cs="Times New Roman"/>
          <w:sz w:val="22"/>
          <w:szCs w:val="22"/>
        </w:rPr>
        <w:t xml:space="preserve"> Инвестор</w:t>
      </w:r>
      <w:r>
        <w:rPr>
          <w:rFonts w:ascii="Bookman Old Style" w:hAnsi="Bookman Old Style" w:cs="Times New Roman"/>
          <w:sz w:val="22"/>
          <w:szCs w:val="22"/>
        </w:rPr>
        <w:t xml:space="preserve">, при этом </w:t>
      </w:r>
      <w:r w:rsidRPr="00A35165">
        <w:rPr>
          <w:rFonts w:ascii="Bookman Old Style" w:hAnsi="Bookman Old Style" w:cs="Times New Roman"/>
          <w:sz w:val="22"/>
          <w:szCs w:val="22"/>
        </w:rPr>
        <w:t xml:space="preserve"> Инициатор проекта</w:t>
      </w:r>
      <w:r>
        <w:rPr>
          <w:rFonts w:ascii="Bookman Old Style" w:hAnsi="Bookman Old Style" w:cs="Times New Roman"/>
          <w:sz w:val="22"/>
          <w:szCs w:val="22"/>
        </w:rPr>
        <w:t xml:space="preserve"> инвестиции в виде денежных средств </w:t>
      </w:r>
      <w:r w:rsidRPr="00A35165">
        <w:rPr>
          <w:rFonts w:ascii="Bookman Old Style" w:hAnsi="Bookman Old Style" w:cs="Times New Roman"/>
          <w:sz w:val="22"/>
          <w:szCs w:val="22"/>
        </w:rPr>
        <w:t xml:space="preserve">не </w:t>
      </w:r>
      <w:r>
        <w:rPr>
          <w:rFonts w:ascii="Bookman Old Style" w:hAnsi="Bookman Old Style" w:cs="Times New Roman"/>
          <w:sz w:val="22"/>
          <w:szCs w:val="22"/>
        </w:rPr>
        <w:t xml:space="preserve"> осуществляет.</w:t>
      </w:r>
    </w:p>
    <w:p w:rsidR="00343A61" w:rsidRPr="00A35165" w:rsidRDefault="00343A61" w:rsidP="00EA1BDB">
      <w:pPr>
        <w:pStyle w:val="ConsPlusNormal"/>
        <w:widowControl/>
        <w:suppressAutoHyphens/>
        <w:ind w:firstLine="0"/>
        <w:rPr>
          <w:rFonts w:ascii="Bookman Old Style" w:hAnsi="Bookman Old Style" w:cs="Times New Roman"/>
          <w:sz w:val="22"/>
          <w:szCs w:val="22"/>
        </w:rPr>
      </w:pPr>
    </w:p>
    <w:p w:rsidR="00343A61" w:rsidRDefault="00343A61" w:rsidP="00EA1BDB">
      <w:pPr>
        <w:spacing w:before="120" w:after="120" w:line="240" w:lineRule="auto"/>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Распределение  полного  объема инвестиций</w:t>
      </w:r>
      <w:r w:rsidRPr="00A35165">
        <w:rPr>
          <w:rFonts w:ascii="Bookman Old Style" w:hAnsi="Bookman Old Style" w:cs="Times New Roman"/>
        </w:rPr>
        <w:t xml:space="preserve"> </w:t>
      </w:r>
      <w:r>
        <w:rPr>
          <w:rFonts w:ascii="Bookman Old Style" w:hAnsi="Bookman Old Style" w:cs="Times New Roman"/>
        </w:rPr>
        <w:t xml:space="preserve"> (направления инвестиций), </w:t>
      </w:r>
      <w:r w:rsidRPr="00A35165">
        <w:rPr>
          <w:rFonts w:ascii="Bookman Old Style" w:eastAsia="Times New Roman" w:hAnsi="Bookman Old Style" w:cs="Times New Roman"/>
          <w:lang w:eastAsia="ru-RU"/>
        </w:rPr>
        <w:t xml:space="preserve">включая средства Инвестора для НИОКР, проводимых силами </w:t>
      </w:r>
      <w:r>
        <w:rPr>
          <w:rFonts w:ascii="Bookman Old Style" w:eastAsia="Times New Roman" w:hAnsi="Bookman Old Style" w:cs="Times New Roman"/>
          <w:lang w:eastAsia="ru-RU"/>
        </w:rPr>
        <w:t xml:space="preserve"> Инициатора </w:t>
      </w:r>
      <w:r w:rsidRPr="00A35165">
        <w:rPr>
          <w:rFonts w:ascii="Bookman Old Style" w:eastAsia="Times New Roman" w:hAnsi="Bookman Old Style" w:cs="Times New Roman"/>
          <w:lang w:eastAsia="ru-RU"/>
        </w:rPr>
        <w:t>проекта в течение первых двух лет проекта</w:t>
      </w:r>
      <w:r>
        <w:rPr>
          <w:rFonts w:ascii="Bookman Old Style" w:eastAsia="Times New Roman" w:hAnsi="Bookman Old Style" w:cs="Times New Roman"/>
          <w:lang w:eastAsia="ru-RU"/>
        </w:rPr>
        <w:t xml:space="preserve"> </w:t>
      </w:r>
      <w:r w:rsidRPr="00A35165">
        <w:rPr>
          <w:rFonts w:ascii="Bookman Old Style" w:eastAsia="Times New Roman" w:hAnsi="Bookman Old Style" w:cs="Times New Roman"/>
          <w:lang w:eastAsia="ru-RU"/>
        </w:rPr>
        <w:t>($279,9 тыс.)  и</w:t>
      </w:r>
      <w:r>
        <w:rPr>
          <w:rFonts w:ascii="Bookman Old Style" w:eastAsia="Times New Roman" w:hAnsi="Bookman Old Style" w:cs="Times New Roman"/>
          <w:lang w:eastAsia="ru-RU"/>
        </w:rPr>
        <w:t xml:space="preserve"> средства Инвестора для НИОКР, проводимых силами самого</w:t>
      </w:r>
      <w:r w:rsidRPr="00A35165">
        <w:rPr>
          <w:rFonts w:ascii="Bookman Old Style" w:eastAsia="Times New Roman" w:hAnsi="Bookman Old Style" w:cs="Times New Roman"/>
          <w:lang w:eastAsia="ru-RU"/>
        </w:rPr>
        <w:t xml:space="preserve"> Инвестора - в течение третьего года проекта ($70,1 тыс.)</w:t>
      </w:r>
      <w:r>
        <w:rPr>
          <w:rFonts w:ascii="Bookman Old Style" w:eastAsia="Times New Roman" w:hAnsi="Bookman Old Style" w:cs="Times New Roman"/>
          <w:lang w:eastAsia="ru-RU"/>
        </w:rPr>
        <w:t xml:space="preserve"> представлены ниже в Таблице 1, а в графическом виде - на Рис.</w:t>
      </w:r>
      <w:r w:rsidR="00EA1BDB">
        <w:rPr>
          <w:rFonts w:ascii="Bookman Old Style" w:eastAsia="Times New Roman" w:hAnsi="Bookman Old Style" w:cs="Times New Roman"/>
          <w:lang w:eastAsia="ru-RU"/>
        </w:rPr>
        <w:t>2</w:t>
      </w:r>
      <w:r>
        <w:rPr>
          <w:rFonts w:ascii="Bookman Old Style" w:eastAsia="Times New Roman" w:hAnsi="Bookman Old Style" w:cs="Times New Roman"/>
          <w:lang w:eastAsia="ru-RU"/>
        </w:rPr>
        <w:t>.</w:t>
      </w:r>
    </w:p>
    <w:p w:rsidR="00343A61" w:rsidRDefault="00343A61" w:rsidP="00EA1BDB">
      <w:pPr>
        <w:spacing w:before="120" w:after="120" w:line="240" w:lineRule="auto"/>
        <w:rPr>
          <w:rFonts w:ascii="Bookman Old Style" w:eastAsia="Times New Roman" w:hAnsi="Bookman Old Style" w:cs="Times New Roman"/>
          <w:lang w:eastAsia="ru-RU"/>
        </w:rPr>
      </w:pPr>
    </w:p>
    <w:p w:rsidR="00343A61" w:rsidRPr="00A35165" w:rsidRDefault="00343A61" w:rsidP="00343A61">
      <w:pPr>
        <w:spacing w:before="120" w:after="120"/>
        <w:jc w:val="right"/>
        <w:rPr>
          <w:rFonts w:ascii="Bookman Old Style" w:eastAsia="Times New Roman" w:hAnsi="Bookman Old Style" w:cs="Times New Roman"/>
          <w:lang w:eastAsia="ru-RU"/>
        </w:rPr>
      </w:pPr>
      <w:r>
        <w:rPr>
          <w:rFonts w:ascii="Bookman Old Style" w:eastAsia="Times New Roman" w:hAnsi="Bookman Old Style" w:cs="Times New Roman"/>
          <w:lang w:eastAsia="ru-RU"/>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662"/>
        <w:gridCol w:w="1979"/>
      </w:tblGrid>
      <w:tr w:rsidR="00343A61" w:rsidRPr="003F6622" w:rsidTr="00343A61">
        <w:tc>
          <w:tcPr>
            <w:tcW w:w="704" w:type="dxa"/>
            <w:shd w:val="pct15" w:color="auto" w:fill="auto"/>
          </w:tcPr>
          <w:p w:rsidR="00343A61" w:rsidRPr="00A35165" w:rsidRDefault="00343A61" w:rsidP="00343A61">
            <w:pPr>
              <w:jc w:val="center"/>
              <w:rPr>
                <w:rFonts w:ascii="Bookman Old Style" w:eastAsia="Times New Roman" w:hAnsi="Bookman Old Style" w:cs="Times New Roman"/>
                <w:b/>
                <w:lang w:eastAsia="ru-RU"/>
              </w:rPr>
            </w:pPr>
            <w:r w:rsidRPr="00A35165">
              <w:rPr>
                <w:rFonts w:ascii="Bookman Old Style" w:eastAsia="Times New Roman" w:hAnsi="Bookman Old Style" w:cs="Times New Roman"/>
                <w:b/>
                <w:lang w:eastAsia="ru-RU"/>
              </w:rPr>
              <w:t>№ п/п</w:t>
            </w:r>
          </w:p>
        </w:tc>
        <w:tc>
          <w:tcPr>
            <w:tcW w:w="6662" w:type="dxa"/>
            <w:shd w:val="pct15" w:color="auto" w:fill="auto"/>
          </w:tcPr>
          <w:p w:rsidR="00343A61" w:rsidRPr="00A35165" w:rsidRDefault="00343A61" w:rsidP="00343A61">
            <w:pPr>
              <w:jc w:val="center"/>
              <w:rPr>
                <w:rFonts w:ascii="Bookman Old Style" w:eastAsia="Times New Roman" w:hAnsi="Bookman Old Style" w:cs="Times New Roman"/>
                <w:b/>
                <w:lang w:eastAsia="ru-RU"/>
              </w:rPr>
            </w:pPr>
            <w:r w:rsidRPr="00A35165">
              <w:rPr>
                <w:rFonts w:ascii="Bookman Old Style" w:eastAsia="Times New Roman" w:hAnsi="Bookman Old Style" w:cs="Times New Roman"/>
                <w:b/>
                <w:lang w:eastAsia="ru-RU"/>
              </w:rPr>
              <w:t>Направления инвестиций</w:t>
            </w:r>
          </w:p>
        </w:tc>
        <w:tc>
          <w:tcPr>
            <w:tcW w:w="1979" w:type="dxa"/>
            <w:shd w:val="pct15" w:color="auto" w:fill="auto"/>
          </w:tcPr>
          <w:p w:rsidR="00343A61" w:rsidRPr="00A35165" w:rsidRDefault="00343A61" w:rsidP="00343A61">
            <w:pPr>
              <w:jc w:val="center"/>
              <w:rPr>
                <w:rFonts w:ascii="Bookman Old Style" w:eastAsia="Times New Roman" w:hAnsi="Bookman Old Style" w:cs="Times New Roman"/>
                <w:b/>
                <w:lang w:eastAsia="ru-RU"/>
              </w:rPr>
            </w:pPr>
            <w:r w:rsidRPr="00A35165">
              <w:rPr>
                <w:rFonts w:ascii="Bookman Old Style" w:eastAsia="Times New Roman" w:hAnsi="Bookman Old Style" w:cs="Times New Roman"/>
                <w:b/>
                <w:lang w:eastAsia="ru-RU"/>
              </w:rPr>
              <w:t>Удельный вес в общей величине инвестиций</w:t>
            </w:r>
          </w:p>
        </w:tc>
      </w:tr>
      <w:tr w:rsidR="00343A61" w:rsidTr="00343A61">
        <w:tc>
          <w:tcPr>
            <w:tcW w:w="704" w:type="dxa"/>
          </w:tcPr>
          <w:p w:rsidR="00343A61" w:rsidRPr="00A35165" w:rsidRDefault="00343A61" w:rsidP="00343A61">
            <w:pPr>
              <w:jc w:val="cente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1</w:t>
            </w:r>
          </w:p>
        </w:tc>
        <w:tc>
          <w:tcPr>
            <w:tcW w:w="6662"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НИОКР</w:t>
            </w:r>
          </w:p>
        </w:tc>
        <w:tc>
          <w:tcPr>
            <w:tcW w:w="1979"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94%</w:t>
            </w:r>
          </w:p>
        </w:tc>
      </w:tr>
      <w:tr w:rsidR="00343A61" w:rsidTr="00343A61">
        <w:tc>
          <w:tcPr>
            <w:tcW w:w="704" w:type="dxa"/>
          </w:tcPr>
          <w:p w:rsidR="00343A61" w:rsidRPr="00A35165" w:rsidRDefault="00343A61" w:rsidP="00343A61">
            <w:pPr>
              <w:jc w:val="cente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2</w:t>
            </w:r>
          </w:p>
        </w:tc>
        <w:tc>
          <w:tcPr>
            <w:tcW w:w="6662"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Приобретение основных средств</w:t>
            </w:r>
          </w:p>
        </w:tc>
        <w:tc>
          <w:tcPr>
            <w:tcW w:w="1979"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0%</w:t>
            </w:r>
          </w:p>
        </w:tc>
      </w:tr>
      <w:tr w:rsidR="00343A61" w:rsidTr="00343A61">
        <w:tc>
          <w:tcPr>
            <w:tcW w:w="704" w:type="dxa"/>
          </w:tcPr>
          <w:p w:rsidR="00343A61" w:rsidRPr="00A35165" w:rsidRDefault="00343A61" w:rsidP="00343A61">
            <w:pPr>
              <w:jc w:val="cente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3</w:t>
            </w:r>
          </w:p>
        </w:tc>
        <w:tc>
          <w:tcPr>
            <w:tcW w:w="6662"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Маркетинг</w:t>
            </w:r>
          </w:p>
        </w:tc>
        <w:tc>
          <w:tcPr>
            <w:tcW w:w="1979"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5%</w:t>
            </w:r>
          </w:p>
        </w:tc>
      </w:tr>
      <w:tr w:rsidR="00343A61" w:rsidTr="00343A61">
        <w:tc>
          <w:tcPr>
            <w:tcW w:w="704" w:type="dxa"/>
          </w:tcPr>
          <w:p w:rsidR="00343A61" w:rsidRPr="00A35165" w:rsidRDefault="00343A61" w:rsidP="00343A61">
            <w:pPr>
              <w:jc w:val="cente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4</w:t>
            </w:r>
          </w:p>
        </w:tc>
        <w:tc>
          <w:tcPr>
            <w:tcW w:w="6662"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Организационные затраты</w:t>
            </w:r>
          </w:p>
        </w:tc>
        <w:tc>
          <w:tcPr>
            <w:tcW w:w="1979"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1%</w:t>
            </w:r>
          </w:p>
        </w:tc>
      </w:tr>
      <w:tr w:rsidR="00343A61" w:rsidTr="00343A61">
        <w:tc>
          <w:tcPr>
            <w:tcW w:w="704" w:type="dxa"/>
          </w:tcPr>
          <w:p w:rsidR="00343A61" w:rsidRPr="00A35165" w:rsidRDefault="00343A61" w:rsidP="00343A61">
            <w:pPr>
              <w:jc w:val="cente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5</w:t>
            </w:r>
          </w:p>
        </w:tc>
        <w:tc>
          <w:tcPr>
            <w:tcW w:w="6662"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Другое</w:t>
            </w:r>
          </w:p>
        </w:tc>
        <w:tc>
          <w:tcPr>
            <w:tcW w:w="1979" w:type="dxa"/>
          </w:tcPr>
          <w:p w:rsidR="00343A61" w:rsidRPr="00A35165" w:rsidRDefault="00343A61" w:rsidP="00343A61">
            <w:pPr>
              <w:rPr>
                <w:rFonts w:ascii="Bookman Old Style" w:eastAsia="Times New Roman" w:hAnsi="Bookman Old Style" w:cs="Times New Roman"/>
                <w:lang w:eastAsia="ru-RU"/>
              </w:rPr>
            </w:pPr>
            <w:r w:rsidRPr="00A35165">
              <w:rPr>
                <w:rFonts w:ascii="Bookman Old Style" w:eastAsia="Times New Roman" w:hAnsi="Bookman Old Style" w:cs="Times New Roman"/>
                <w:lang w:eastAsia="ru-RU"/>
              </w:rPr>
              <w:t>0%</w:t>
            </w:r>
          </w:p>
        </w:tc>
      </w:tr>
    </w:tbl>
    <w:p w:rsidR="00343A61" w:rsidRDefault="00343A61" w:rsidP="00343A61">
      <w:pPr>
        <w:pStyle w:val="ConsPlusNormal"/>
        <w:widowControl/>
        <w:suppressAutoHyphens/>
        <w:ind w:firstLine="708"/>
        <w:rPr>
          <w:rFonts w:ascii="Bookman Old Style" w:hAnsi="Bookman Old Style" w:cs="Times New Roman"/>
          <w:sz w:val="22"/>
          <w:szCs w:val="22"/>
          <w:highlight w:val="red"/>
        </w:rPr>
      </w:pPr>
    </w:p>
    <w:p w:rsidR="00343A61" w:rsidRDefault="00343A61" w:rsidP="00343A61">
      <w:pPr>
        <w:pStyle w:val="ConsPlusNormal"/>
        <w:widowControl/>
        <w:suppressAutoHyphens/>
        <w:ind w:firstLine="0"/>
        <w:jc w:val="center"/>
        <w:rPr>
          <w:rFonts w:ascii="Bookman Old Style" w:hAnsi="Bookman Old Style" w:cs="Times New Roman"/>
          <w:sz w:val="22"/>
          <w:szCs w:val="22"/>
        </w:rPr>
      </w:pPr>
    </w:p>
    <w:p w:rsidR="00343A61" w:rsidRDefault="00343A61" w:rsidP="00343A61">
      <w:pPr>
        <w:pStyle w:val="ConsPlusNormal"/>
        <w:widowControl/>
        <w:suppressAutoHyphens/>
        <w:ind w:firstLine="0"/>
        <w:jc w:val="center"/>
        <w:rPr>
          <w:rFonts w:ascii="Bookman Old Style" w:hAnsi="Bookman Old Style" w:cs="Times New Roman"/>
          <w:sz w:val="22"/>
          <w:szCs w:val="22"/>
        </w:rPr>
      </w:pPr>
    </w:p>
    <w:p w:rsidR="00343A61" w:rsidRDefault="00343A61" w:rsidP="00343A61">
      <w:pPr>
        <w:pStyle w:val="ConsPlusNormal"/>
        <w:widowControl/>
        <w:suppressAutoHyphens/>
        <w:ind w:firstLine="0"/>
        <w:jc w:val="center"/>
        <w:rPr>
          <w:rFonts w:ascii="Bookman Old Style" w:hAnsi="Bookman Old Style" w:cs="Times New Roman"/>
          <w:sz w:val="22"/>
          <w:szCs w:val="22"/>
        </w:rPr>
      </w:pPr>
    </w:p>
    <w:p w:rsidR="00343A61" w:rsidRDefault="00343A61" w:rsidP="00343A61">
      <w:pPr>
        <w:pStyle w:val="ConsPlusNormal"/>
        <w:widowControl/>
        <w:suppressAutoHyphens/>
        <w:ind w:firstLine="0"/>
        <w:jc w:val="center"/>
        <w:rPr>
          <w:rFonts w:ascii="Bookman Old Style" w:hAnsi="Bookman Old Style" w:cs="Times New Roman"/>
          <w:sz w:val="22"/>
          <w:szCs w:val="22"/>
        </w:rPr>
      </w:pPr>
    </w:p>
    <w:p w:rsidR="00343A61" w:rsidRDefault="00343A61" w:rsidP="00343A61">
      <w:pPr>
        <w:pStyle w:val="ConsPlusNormal"/>
        <w:widowControl/>
        <w:suppressAutoHyphens/>
        <w:ind w:firstLine="0"/>
        <w:jc w:val="center"/>
        <w:rPr>
          <w:rFonts w:ascii="Bookman Old Style" w:hAnsi="Bookman Old Style" w:cs="Times New Roman"/>
          <w:sz w:val="22"/>
          <w:szCs w:val="22"/>
        </w:rPr>
      </w:pPr>
    </w:p>
    <w:p w:rsidR="00343A61" w:rsidRDefault="00343A61" w:rsidP="00343A61">
      <w:pPr>
        <w:pStyle w:val="ConsPlusNormal"/>
        <w:widowControl/>
        <w:suppressAutoHyphens/>
        <w:ind w:firstLine="0"/>
        <w:jc w:val="right"/>
        <w:rPr>
          <w:rFonts w:ascii="Bookman Old Style" w:hAnsi="Bookman Old Style" w:cs="Times New Roman"/>
          <w:sz w:val="22"/>
          <w:szCs w:val="22"/>
        </w:rPr>
      </w:pPr>
      <w:r>
        <w:rPr>
          <w:rFonts w:ascii="Bookman Old Style" w:hAnsi="Bookman Old Style" w:cs="Times New Roman"/>
          <w:sz w:val="22"/>
          <w:szCs w:val="22"/>
        </w:rPr>
        <w:t>Рис.</w:t>
      </w:r>
      <w:r w:rsidR="00EA1BDB">
        <w:rPr>
          <w:rFonts w:ascii="Bookman Old Style" w:hAnsi="Bookman Old Style" w:cs="Times New Roman"/>
          <w:sz w:val="22"/>
          <w:szCs w:val="22"/>
        </w:rPr>
        <w:t>2</w:t>
      </w:r>
    </w:p>
    <w:p w:rsidR="00343A61" w:rsidRDefault="00343A61" w:rsidP="00343A61">
      <w:pPr>
        <w:pStyle w:val="ConsPlusNormal"/>
        <w:widowControl/>
        <w:suppressAutoHyphens/>
        <w:ind w:firstLine="0"/>
        <w:jc w:val="center"/>
        <w:rPr>
          <w:rFonts w:ascii="Bookman Old Style" w:hAnsi="Bookman Old Style" w:cs="Times New Roman"/>
          <w:sz w:val="22"/>
          <w:szCs w:val="22"/>
          <w:highlight w:val="red"/>
        </w:rPr>
      </w:pPr>
      <w:r>
        <w:rPr>
          <w:noProof/>
        </w:rPr>
        <w:drawing>
          <wp:inline distT="0" distB="0" distL="0" distR="0">
            <wp:extent cx="4572000" cy="2743200"/>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3A61" w:rsidRDefault="00343A61" w:rsidP="00343A61">
      <w:pPr>
        <w:pStyle w:val="ConsPlusNormal"/>
        <w:widowControl/>
        <w:suppressAutoHyphens/>
        <w:ind w:firstLine="0"/>
        <w:jc w:val="center"/>
        <w:rPr>
          <w:rFonts w:ascii="Bookman Old Style" w:hAnsi="Bookman Old Style" w:cs="Times New Roman"/>
          <w:sz w:val="22"/>
          <w:szCs w:val="22"/>
          <w:highlight w:val="red"/>
        </w:rPr>
      </w:pPr>
    </w:p>
    <w:p w:rsidR="00343A61" w:rsidRDefault="00343A61" w:rsidP="00343A61">
      <w:pPr>
        <w:pStyle w:val="ConsPlusNormal"/>
        <w:widowControl/>
        <w:suppressAutoHyphens/>
        <w:ind w:firstLine="0"/>
        <w:jc w:val="center"/>
        <w:rPr>
          <w:rFonts w:ascii="Bookman Old Style" w:hAnsi="Bookman Old Style" w:cs="Times New Roman"/>
          <w:sz w:val="22"/>
          <w:szCs w:val="22"/>
          <w:highlight w:val="red"/>
        </w:rPr>
      </w:pPr>
    </w:p>
    <w:p w:rsidR="00343A61" w:rsidRDefault="00343A61" w:rsidP="00343A61">
      <w:pPr>
        <w:pStyle w:val="ConsPlusNormal"/>
        <w:widowControl/>
        <w:suppressAutoHyphens/>
        <w:ind w:firstLine="0"/>
        <w:jc w:val="center"/>
        <w:rPr>
          <w:rFonts w:ascii="Bookman Old Style" w:hAnsi="Bookman Old Style" w:cs="Times New Roman"/>
          <w:sz w:val="22"/>
          <w:szCs w:val="22"/>
          <w:highlight w:val="red"/>
        </w:rPr>
      </w:pPr>
    </w:p>
    <w:p w:rsidR="00343A61" w:rsidRPr="00A35165" w:rsidRDefault="00343A61" w:rsidP="00EA1BDB">
      <w:pPr>
        <w:pStyle w:val="ConsPlusNormal"/>
        <w:widowControl/>
        <w:suppressAutoHyphens/>
        <w:ind w:firstLine="0"/>
        <w:rPr>
          <w:rFonts w:ascii="Bookman Old Style" w:hAnsi="Bookman Old Style" w:cs="Times New Roman"/>
          <w:sz w:val="22"/>
          <w:szCs w:val="22"/>
        </w:rPr>
      </w:pPr>
    </w:p>
    <w:p w:rsidR="00343A61" w:rsidRDefault="00343A61" w:rsidP="00EA1BDB">
      <w:pPr>
        <w:pStyle w:val="ConsPlusNormal"/>
        <w:widowControl/>
        <w:suppressAutoHyphens/>
        <w:ind w:firstLine="0"/>
        <w:rPr>
          <w:rFonts w:ascii="Bookman Old Style" w:hAnsi="Bookman Old Style" w:cs="Times New Roman"/>
          <w:sz w:val="22"/>
          <w:szCs w:val="22"/>
        </w:rPr>
      </w:pPr>
      <w:r w:rsidRPr="00A35165">
        <w:rPr>
          <w:rFonts w:ascii="Bookman Old Style" w:hAnsi="Bookman Old Style" w:cs="Times New Roman"/>
          <w:sz w:val="22"/>
          <w:szCs w:val="22"/>
        </w:rPr>
        <w:t xml:space="preserve">В процессе реализации </w:t>
      </w:r>
      <w:r>
        <w:rPr>
          <w:rFonts w:ascii="Bookman Old Style" w:hAnsi="Bookman Old Style" w:cs="Times New Roman"/>
          <w:sz w:val="22"/>
          <w:szCs w:val="22"/>
        </w:rPr>
        <w:t xml:space="preserve"> предлагаемого </w:t>
      </w:r>
      <w:r w:rsidRPr="00A35165">
        <w:rPr>
          <w:rFonts w:ascii="Bookman Old Style" w:hAnsi="Bookman Old Style" w:cs="Times New Roman"/>
          <w:sz w:val="22"/>
          <w:szCs w:val="22"/>
        </w:rPr>
        <w:t xml:space="preserve">инвестиционного проекта </w:t>
      </w:r>
      <w:r>
        <w:rPr>
          <w:rFonts w:ascii="Bookman Old Style" w:hAnsi="Bookman Old Style" w:cs="Times New Roman"/>
          <w:sz w:val="22"/>
          <w:szCs w:val="22"/>
        </w:rPr>
        <w:t xml:space="preserve"> не запланировано создание </w:t>
      </w:r>
      <w:r w:rsidRPr="00A35165">
        <w:rPr>
          <w:rFonts w:ascii="Bookman Old Style" w:hAnsi="Bookman Old Style" w:cs="Times New Roman"/>
          <w:sz w:val="22"/>
          <w:szCs w:val="22"/>
        </w:rPr>
        <w:t>нового предприятия</w:t>
      </w:r>
      <w:r>
        <w:rPr>
          <w:rFonts w:ascii="Bookman Old Style" w:hAnsi="Bookman Old Style" w:cs="Times New Roman"/>
          <w:sz w:val="22"/>
          <w:szCs w:val="22"/>
        </w:rPr>
        <w:t xml:space="preserve">, поскольку  для целей организации </w:t>
      </w:r>
      <w:r>
        <w:rPr>
          <w:rFonts w:ascii="Bookman Old Style" w:hAnsi="Bookman Old Style" w:cs="Times New Roman"/>
          <w:sz w:val="22"/>
          <w:szCs w:val="22"/>
        </w:rPr>
        <w:lastRenderedPageBreak/>
        <w:t>производства одного лечебно-профилактического препарата  создавать  новое предприятие</w:t>
      </w:r>
      <w:r w:rsidR="00EA1BDB">
        <w:rPr>
          <w:rFonts w:ascii="Bookman Old Style" w:hAnsi="Bookman Old Style" w:cs="Times New Roman"/>
          <w:sz w:val="22"/>
          <w:szCs w:val="22"/>
        </w:rPr>
        <w:t xml:space="preserve"> не целесообразно</w:t>
      </w:r>
      <w:r>
        <w:rPr>
          <w:rFonts w:ascii="Bookman Old Style" w:hAnsi="Bookman Old Style" w:cs="Times New Roman"/>
          <w:sz w:val="22"/>
          <w:szCs w:val="22"/>
        </w:rPr>
        <w:t>.</w:t>
      </w:r>
    </w:p>
    <w:p w:rsidR="00343A61" w:rsidRPr="00A35165" w:rsidRDefault="00343A61" w:rsidP="00EA1BDB">
      <w:pPr>
        <w:pStyle w:val="ConsPlusNormal"/>
        <w:widowControl/>
        <w:suppressAutoHyphens/>
        <w:ind w:firstLine="0"/>
        <w:rPr>
          <w:rFonts w:ascii="Bookman Old Style" w:hAnsi="Bookman Old Style" w:cs="Times New Roman"/>
          <w:sz w:val="22"/>
          <w:szCs w:val="22"/>
        </w:rPr>
      </w:pPr>
      <w:r>
        <w:rPr>
          <w:rFonts w:ascii="Bookman Old Style" w:hAnsi="Bookman Old Style" w:cs="Times New Roman"/>
          <w:sz w:val="22"/>
          <w:szCs w:val="22"/>
        </w:rPr>
        <w:t xml:space="preserve">  Для реализации проекта </w:t>
      </w:r>
      <w:r w:rsidRPr="00A35165">
        <w:rPr>
          <w:rFonts w:ascii="Bookman Old Style" w:hAnsi="Bookman Old Style" w:cs="Times New Roman"/>
          <w:sz w:val="22"/>
          <w:szCs w:val="22"/>
        </w:rPr>
        <w:t xml:space="preserve">предполагается привлечь </w:t>
      </w:r>
      <w:r>
        <w:rPr>
          <w:rFonts w:ascii="Bookman Old Style" w:hAnsi="Bookman Old Style" w:cs="Times New Roman"/>
          <w:sz w:val="22"/>
          <w:szCs w:val="22"/>
        </w:rPr>
        <w:t>И</w:t>
      </w:r>
      <w:r w:rsidRPr="00A35165">
        <w:rPr>
          <w:rFonts w:ascii="Bookman Old Style" w:hAnsi="Bookman Old Style" w:cs="Times New Roman"/>
          <w:sz w:val="22"/>
          <w:szCs w:val="22"/>
        </w:rPr>
        <w:t xml:space="preserve">нвестора из числа действующих фармацевтических </w:t>
      </w:r>
      <w:r>
        <w:rPr>
          <w:rFonts w:ascii="Bookman Old Style" w:hAnsi="Bookman Old Style" w:cs="Times New Roman"/>
          <w:sz w:val="22"/>
          <w:szCs w:val="22"/>
        </w:rPr>
        <w:t>предприятий</w:t>
      </w:r>
      <w:r w:rsidRPr="00A35165">
        <w:rPr>
          <w:rFonts w:ascii="Bookman Old Style" w:hAnsi="Bookman Old Style" w:cs="Times New Roman"/>
          <w:sz w:val="22"/>
          <w:szCs w:val="22"/>
        </w:rPr>
        <w:t xml:space="preserve">, </w:t>
      </w:r>
      <w:r w:rsidR="00EA1BDB">
        <w:rPr>
          <w:rFonts w:ascii="Bookman Old Style" w:hAnsi="Bookman Old Style" w:cs="Times New Roman"/>
          <w:sz w:val="22"/>
          <w:szCs w:val="22"/>
        </w:rPr>
        <w:t xml:space="preserve">с использованием производственных мощностей которого и </w:t>
      </w:r>
      <w:r w:rsidRPr="00A35165">
        <w:rPr>
          <w:rFonts w:ascii="Bookman Old Style" w:hAnsi="Bookman Old Style" w:cs="Times New Roman"/>
          <w:sz w:val="22"/>
          <w:szCs w:val="22"/>
        </w:rPr>
        <w:t>на площадях которого впоследствии и будет производиться новый медицинский препарат.</w:t>
      </w:r>
    </w:p>
    <w:p w:rsidR="00343A61" w:rsidRPr="00A35165" w:rsidRDefault="00343A61" w:rsidP="00EA1BDB">
      <w:pPr>
        <w:pStyle w:val="ConsPlusNormal"/>
        <w:widowControl/>
        <w:suppressAutoHyphens/>
        <w:ind w:firstLine="0"/>
        <w:rPr>
          <w:rFonts w:ascii="Bookman Old Style" w:hAnsi="Bookman Old Style" w:cs="Times New Roman"/>
          <w:sz w:val="22"/>
          <w:szCs w:val="22"/>
        </w:rPr>
      </w:pPr>
      <w:r w:rsidRPr="00A35165">
        <w:rPr>
          <w:rFonts w:ascii="Bookman Old Style" w:hAnsi="Bookman Old Style" w:cs="Times New Roman"/>
          <w:sz w:val="22"/>
          <w:szCs w:val="22"/>
        </w:rPr>
        <w:t xml:space="preserve">Проектом не предполагается приобретение основных фондов (производственной линии) для производства медицинского препарата, т.к. реализация проекта будет производиться с использованием действующих основных фондов </w:t>
      </w:r>
      <w:r>
        <w:rPr>
          <w:rFonts w:ascii="Bookman Old Style" w:hAnsi="Bookman Old Style" w:cs="Times New Roman"/>
          <w:sz w:val="22"/>
          <w:szCs w:val="22"/>
        </w:rPr>
        <w:t xml:space="preserve"> И</w:t>
      </w:r>
      <w:r w:rsidRPr="00A35165">
        <w:rPr>
          <w:rFonts w:ascii="Bookman Old Style" w:hAnsi="Bookman Old Style" w:cs="Times New Roman"/>
          <w:sz w:val="22"/>
          <w:szCs w:val="22"/>
        </w:rPr>
        <w:t>нвестора.</w:t>
      </w:r>
    </w:p>
    <w:p w:rsidR="000240DE" w:rsidRPr="000240DE" w:rsidRDefault="000240DE" w:rsidP="000240DE">
      <w:pPr>
        <w:spacing w:before="120" w:after="120"/>
        <w:rPr>
          <w:rFonts w:ascii="Bookman Old Style" w:hAnsi="Bookman Old Style" w:cs="Arial"/>
        </w:rPr>
      </w:pPr>
      <w:r w:rsidRPr="000240DE">
        <w:rPr>
          <w:rFonts w:ascii="Bookman Old Style" w:hAnsi="Bookman Old Style" w:cs="Arial"/>
        </w:rPr>
        <w:t xml:space="preserve">В </w:t>
      </w:r>
      <w:r>
        <w:rPr>
          <w:rFonts w:ascii="Bookman Old Style" w:hAnsi="Bookman Old Style" w:cs="Arial"/>
        </w:rPr>
        <w:t xml:space="preserve"> процессе</w:t>
      </w:r>
      <w:r w:rsidRPr="000240DE">
        <w:rPr>
          <w:rFonts w:ascii="Bookman Old Style" w:hAnsi="Bookman Old Style" w:cs="Arial"/>
        </w:rPr>
        <w:t xml:space="preserve"> реализации проекта </w:t>
      </w:r>
      <w:r>
        <w:rPr>
          <w:rFonts w:ascii="Bookman Old Style" w:hAnsi="Bookman Old Style" w:cs="Arial"/>
        </w:rPr>
        <w:t>стороны</w:t>
      </w:r>
      <w:r w:rsidR="00ED38D2">
        <w:rPr>
          <w:rFonts w:ascii="Bookman Old Style" w:hAnsi="Bookman Old Style" w:cs="Arial"/>
        </w:rPr>
        <w:t xml:space="preserve"> </w:t>
      </w:r>
      <w:r>
        <w:rPr>
          <w:rFonts w:ascii="Bookman Old Style" w:hAnsi="Bookman Old Style" w:cs="Arial"/>
        </w:rPr>
        <w:t>- участники проекта  совершат  перечисленные ниже действия, а по окончании его реализации - получат перечисленные ниже  результаты.</w:t>
      </w:r>
    </w:p>
    <w:p w:rsidR="000240DE" w:rsidRPr="000240DE" w:rsidRDefault="000240DE" w:rsidP="000240DE">
      <w:pPr>
        <w:spacing w:before="120" w:after="120"/>
        <w:rPr>
          <w:rFonts w:ascii="Bookman Old Style" w:hAnsi="Bookman Old Style" w:cs="Arial"/>
        </w:rPr>
      </w:pPr>
      <w:r w:rsidRPr="000240DE">
        <w:rPr>
          <w:rFonts w:ascii="Bookman Old Style" w:hAnsi="Bookman Old Style" w:cs="Arial"/>
        </w:rPr>
        <w:t xml:space="preserve"> НИИЭКМ (Инициатор проекта) после  проведения НИОКР в течение первых двух лет проекта и получения  патента на  лечебно – профилактический препарат против вируса гриппа  и ОРВИ  на основе окисленного декстрана осуществит </w:t>
      </w:r>
      <w:r w:rsidRPr="000240DE">
        <w:rPr>
          <w:rFonts w:ascii="Bookman Old Style" w:hAnsi="Bookman Old Style"/>
        </w:rPr>
        <w:t xml:space="preserve"> п</w:t>
      </w:r>
      <w:r w:rsidRPr="000240DE">
        <w:rPr>
          <w:rFonts w:ascii="Bookman Old Style" w:hAnsi="Bookman Old Style"/>
          <w:color w:val="000000"/>
        </w:rPr>
        <w:t>ередачу  права использования патента Инвестору на основании  лицензионного договора. За право использования патента</w:t>
      </w:r>
      <w:r w:rsidRPr="000240DE">
        <w:rPr>
          <w:rFonts w:ascii="Bookman Old Style" w:hAnsi="Bookman Old Style" w:cs="Arial"/>
        </w:rPr>
        <w:t xml:space="preserve"> НИИЭКМ (Инициатор проекта)  предполагает  ежемесячно  получать роялти в объеме не менее 5% от выручки от продаж инновационного медицинского препарата, что по предварительным расчетам должно составлять  $61,6 тыс.</w:t>
      </w:r>
      <w:r>
        <w:rPr>
          <w:rFonts w:ascii="Bookman Old Style" w:hAnsi="Bookman Old Style" w:cs="Arial"/>
        </w:rPr>
        <w:t xml:space="preserve"> в год. </w:t>
      </w:r>
    </w:p>
    <w:p w:rsidR="000240DE" w:rsidRPr="000240DE" w:rsidRDefault="000240DE" w:rsidP="000240DE">
      <w:pPr>
        <w:rPr>
          <w:rFonts w:ascii="Bookman Old Style" w:hAnsi="Bookman Old Style"/>
        </w:rPr>
      </w:pPr>
      <w:r w:rsidRPr="000240DE">
        <w:rPr>
          <w:rFonts w:ascii="Bookman Old Style" w:hAnsi="Bookman Old Style" w:cs="Arial"/>
        </w:rPr>
        <w:t xml:space="preserve">    Инвестор вкладывает  денежные средства в НИОКР, результаты которых впоследствии планируются  к  постоянному использованию  в  коммерческих производственных целях Инвестора.</w:t>
      </w:r>
      <w:r w:rsidRPr="000240DE">
        <w:rPr>
          <w:rFonts w:ascii="Bookman Old Style" w:hAnsi="Bookman Old Style"/>
        </w:rPr>
        <w:t xml:space="preserve"> К концу  2019 года производство предлагаемого лечебно - профилактического  препарата выйдет на уровень прибыльности около </w:t>
      </w:r>
      <w:r w:rsidRPr="000240DE">
        <w:rPr>
          <w:rFonts w:ascii="Bookman Old Style" w:hAnsi="Bookman Old Style" w:cs="Arial"/>
        </w:rPr>
        <w:t xml:space="preserve">$415,6 тыс. </w:t>
      </w:r>
      <w:r w:rsidRPr="000240DE">
        <w:rPr>
          <w:rFonts w:ascii="Bookman Old Style" w:hAnsi="Bookman Old Style"/>
        </w:rPr>
        <w:t>в год. При этом указанная прибыль  представляет собой  расчетную чистую прибыль,  сформированную  за минусом  расходов по оплате роялти Инициатору проекта за использование патента на медицинский препарат  и  за минусом расходов по погашению   инвестиционных затрат Инвестора.</w:t>
      </w:r>
    </w:p>
    <w:p w:rsidR="000240DE" w:rsidRDefault="000240DE" w:rsidP="000240DE">
      <w:pPr>
        <w:spacing w:line="240" w:lineRule="auto"/>
        <w:rPr>
          <w:rFonts w:ascii="Bookman Old Style" w:hAnsi="Bookman Old Style" w:cs="Times New Roman"/>
        </w:rPr>
      </w:pPr>
      <w:r>
        <w:rPr>
          <w:rFonts w:ascii="Bookman Old Style" w:hAnsi="Bookman Old Style" w:cs="Times New Roman"/>
        </w:rPr>
        <w:t xml:space="preserve">Получаемая прибыль  позволит  Инвестору  в дальнейшем </w:t>
      </w:r>
      <w:r w:rsidRPr="00A35165">
        <w:rPr>
          <w:rFonts w:ascii="Bookman Old Style" w:hAnsi="Bookman Old Style" w:cs="Times New Roman"/>
        </w:rPr>
        <w:t xml:space="preserve"> вкладывать </w:t>
      </w:r>
      <w:r>
        <w:rPr>
          <w:rFonts w:ascii="Bookman Old Style" w:hAnsi="Bookman Old Style" w:cs="Times New Roman"/>
        </w:rPr>
        <w:t xml:space="preserve"> средства </w:t>
      </w:r>
      <w:r w:rsidRPr="00A35165">
        <w:rPr>
          <w:rFonts w:ascii="Bookman Old Style" w:hAnsi="Bookman Old Style" w:cs="Times New Roman"/>
        </w:rPr>
        <w:t xml:space="preserve"> в разработку более новых современных </w:t>
      </w:r>
      <w:r>
        <w:rPr>
          <w:rFonts w:ascii="Bookman Old Style" w:hAnsi="Bookman Old Style" w:cs="Times New Roman"/>
        </w:rPr>
        <w:t xml:space="preserve"> медицинских </w:t>
      </w:r>
      <w:r w:rsidRPr="00A35165">
        <w:rPr>
          <w:rFonts w:ascii="Bookman Old Style" w:hAnsi="Bookman Old Style" w:cs="Times New Roman"/>
        </w:rPr>
        <w:t xml:space="preserve">технологий. </w:t>
      </w:r>
    </w:p>
    <w:p w:rsidR="000240DE" w:rsidRPr="00A35165" w:rsidRDefault="000240DE" w:rsidP="000240DE">
      <w:pPr>
        <w:spacing w:line="240" w:lineRule="auto"/>
        <w:rPr>
          <w:rFonts w:ascii="Bookman Old Style" w:hAnsi="Bookman Old Style"/>
        </w:rPr>
      </w:pPr>
      <w:r>
        <w:rPr>
          <w:rFonts w:ascii="Bookman Old Style" w:hAnsi="Bookman Old Style" w:cs="Times New Roman"/>
        </w:rPr>
        <w:t xml:space="preserve">Перед фармацевтическим предприятием  будут  открыты широкие возможности освоения новых  рынков </w:t>
      </w:r>
      <w:r w:rsidRPr="00A35165">
        <w:rPr>
          <w:rFonts w:ascii="Bookman Old Style" w:hAnsi="Bookman Old Style" w:cs="Times New Roman"/>
        </w:rPr>
        <w:t xml:space="preserve"> стран СНГ</w:t>
      </w:r>
      <w:r>
        <w:rPr>
          <w:rFonts w:ascii="Bookman Old Style" w:hAnsi="Bookman Old Style" w:cs="Times New Roman"/>
        </w:rPr>
        <w:t xml:space="preserve">  и Китая.</w:t>
      </w:r>
      <w:r w:rsidRPr="00A35165">
        <w:rPr>
          <w:rFonts w:ascii="Bookman Old Style" w:hAnsi="Bookman Old Style"/>
        </w:rPr>
        <w:t xml:space="preserve"> </w:t>
      </w:r>
    </w:p>
    <w:p w:rsidR="000240DE" w:rsidRPr="000240DE" w:rsidRDefault="000240DE" w:rsidP="000240DE">
      <w:pPr>
        <w:rPr>
          <w:rFonts w:ascii="Bookman Old Style" w:hAnsi="Bookman Old Style"/>
        </w:rPr>
      </w:pPr>
    </w:p>
    <w:p w:rsidR="008752FF" w:rsidRPr="003A3A43" w:rsidRDefault="008752FF" w:rsidP="008752FF">
      <w:pPr>
        <w:spacing w:line="240" w:lineRule="auto"/>
        <w:rPr>
          <w:rFonts w:ascii="Bookman Old Style" w:hAnsi="Bookman Old Style" w:cs="Times New Roman"/>
        </w:rPr>
      </w:pPr>
      <w:r w:rsidRPr="003A3A43">
        <w:rPr>
          <w:rFonts w:ascii="Bookman Old Style" w:hAnsi="Bookman Old Style" w:cs="Times New Roman"/>
        </w:rPr>
        <w:t xml:space="preserve">На настоящий момент </w:t>
      </w:r>
      <w:r>
        <w:rPr>
          <w:rFonts w:ascii="Bookman Old Style" w:hAnsi="Bookman Old Style" w:cs="Times New Roman"/>
        </w:rPr>
        <w:t xml:space="preserve"> проект уже запущен и на начальном этапе финансируется  НИИЭКМ</w:t>
      </w:r>
      <w:r w:rsidR="00ED38D2">
        <w:rPr>
          <w:rFonts w:ascii="Bookman Old Style" w:hAnsi="Bookman Old Style" w:cs="Times New Roman"/>
        </w:rPr>
        <w:t xml:space="preserve"> </w:t>
      </w:r>
      <w:r>
        <w:rPr>
          <w:rFonts w:ascii="Bookman Old Style" w:hAnsi="Bookman Old Style" w:cs="Times New Roman"/>
        </w:rPr>
        <w:t xml:space="preserve">- Инициатором проекта, </w:t>
      </w:r>
      <w:r w:rsidRPr="003A3A43">
        <w:rPr>
          <w:rFonts w:ascii="Bookman Old Style" w:hAnsi="Bookman Old Style" w:cs="Times New Roman"/>
        </w:rPr>
        <w:t xml:space="preserve">в ходе реализации проекта  достигнуты следующие </w:t>
      </w:r>
      <w:r w:rsidR="00ED38D2">
        <w:rPr>
          <w:rFonts w:ascii="Bookman Old Style" w:hAnsi="Bookman Old Style" w:cs="Times New Roman"/>
        </w:rPr>
        <w:t>результаты</w:t>
      </w:r>
      <w:r w:rsidRPr="003A3A43">
        <w:rPr>
          <w:rFonts w:ascii="Bookman Old Style" w:hAnsi="Bookman Old Style" w:cs="Times New Roman"/>
        </w:rPr>
        <w:t>:</w:t>
      </w:r>
    </w:p>
    <w:p w:rsidR="008752FF" w:rsidRPr="003A3A43" w:rsidRDefault="008752FF" w:rsidP="008752FF">
      <w:pPr>
        <w:pStyle w:val="a7"/>
        <w:numPr>
          <w:ilvl w:val="0"/>
          <w:numId w:val="15"/>
        </w:numPr>
        <w:spacing w:line="240" w:lineRule="auto"/>
        <w:rPr>
          <w:rFonts w:ascii="Bookman Old Style" w:hAnsi="Bookman Old Style" w:cs="Times New Roman"/>
        </w:rPr>
      </w:pPr>
      <w:r w:rsidRPr="003A3A43">
        <w:rPr>
          <w:rFonts w:ascii="Bookman Old Style" w:hAnsi="Bookman Old Style" w:cs="Times New Roman"/>
        </w:rPr>
        <w:t>получены положительные результаты проведенных экспериментов по интраназальному введению окисленного декстрана массой 70 кДа, полученного с использованием 20% окислителя, в дозе 20 мг / животное при экспериментальной гриппозной инфекции у беспородных мышей, подтверждающие уменьшение летальности на 90% по сравнению с контролем и увеличение срока продолжительности жизни (СПЖ) на 5 суток;</w:t>
      </w:r>
    </w:p>
    <w:p w:rsidR="008752FF" w:rsidRPr="003A3A43" w:rsidRDefault="008752FF" w:rsidP="008752FF">
      <w:pPr>
        <w:pStyle w:val="a7"/>
        <w:numPr>
          <w:ilvl w:val="0"/>
          <w:numId w:val="15"/>
        </w:numPr>
        <w:spacing w:line="240" w:lineRule="auto"/>
        <w:rPr>
          <w:rFonts w:ascii="Bookman Old Style" w:hAnsi="Bookman Old Style" w:cs="Times New Roman"/>
        </w:rPr>
      </w:pPr>
      <w:r w:rsidRPr="003A3A43">
        <w:rPr>
          <w:rFonts w:ascii="Bookman Old Style" w:hAnsi="Bookman Old Style" w:cs="Times New Roman"/>
        </w:rPr>
        <w:t>получены положительные результаты проведенных экспериментов по интраназальному введению окисленного декстрана массой 70 кДа, полученного с использованием 20% окислителя, в дозе 2,5 мг / животное при экспериментальной гриппозной инфекции у беспородных мышей, подтверждающие уменьшение летальности на 78% по сравнению с контролем и увеличение срока продолжительности жизни (СПЖ) на 4 суток;</w:t>
      </w:r>
    </w:p>
    <w:p w:rsidR="008752FF" w:rsidRPr="003A3A43" w:rsidRDefault="008752FF" w:rsidP="008752FF">
      <w:pPr>
        <w:pStyle w:val="a7"/>
        <w:numPr>
          <w:ilvl w:val="0"/>
          <w:numId w:val="15"/>
        </w:numPr>
        <w:spacing w:line="240" w:lineRule="auto"/>
        <w:rPr>
          <w:rFonts w:ascii="Bookman Old Style" w:hAnsi="Bookman Old Style" w:cs="Times New Roman"/>
        </w:rPr>
      </w:pPr>
      <w:r w:rsidRPr="003A3A43">
        <w:rPr>
          <w:rFonts w:ascii="Bookman Old Style" w:hAnsi="Bookman Old Style" w:cs="Times New Roman"/>
        </w:rPr>
        <w:t xml:space="preserve">получены положительные результаты сравнительных экспериментов по исследованию профилактической эффективности окисленных декстранов с </w:t>
      </w:r>
      <w:r w:rsidRPr="003A3A43">
        <w:rPr>
          <w:rFonts w:ascii="Bookman Old Style" w:hAnsi="Bookman Old Style" w:cs="Times New Roman"/>
        </w:rPr>
        <w:lastRenderedPageBreak/>
        <w:t>молекулярной массой 40 кДа и 70 кДа при интраназальном введении на модели гриппа у беспородных мышейв сравнении с существующим аналогом – Гриппфероном.</w:t>
      </w:r>
    </w:p>
    <w:p w:rsidR="00EB66FE" w:rsidRPr="008752FF" w:rsidRDefault="008752FF" w:rsidP="008752FF">
      <w:pPr>
        <w:spacing w:before="120" w:after="120"/>
        <w:rPr>
          <w:rFonts w:ascii="Bookman Old Style" w:hAnsi="Bookman Old Style" w:cs="Times New Roman"/>
          <w:highlight w:val="red"/>
        </w:rPr>
      </w:pPr>
      <w:r w:rsidRPr="008752FF">
        <w:rPr>
          <w:rFonts w:ascii="Bookman Old Style" w:hAnsi="Bookman Old Style" w:cs="Arial"/>
        </w:rPr>
        <w:t xml:space="preserve">  Проведение  НИОКР в первые три года проекта планируется  осуществлять полностью за счет денежных средств Инвестора,   инвестиционные затраты, понесенные Инвестором  полностью окупятся  в  течение 50 месяцев с  начала производства  предлагаемого медицинского препарата.</w:t>
      </w:r>
    </w:p>
    <w:p w:rsidR="00343A61" w:rsidRPr="00344163" w:rsidRDefault="00343A61" w:rsidP="00343A61">
      <w:pPr>
        <w:pStyle w:val="ConsPlusNormal"/>
        <w:widowControl/>
        <w:suppressAutoHyphens/>
        <w:ind w:firstLine="426"/>
        <w:rPr>
          <w:rFonts w:ascii="Bookman Old Style" w:hAnsi="Bookman Old Style" w:cs="Times New Roman"/>
          <w:sz w:val="22"/>
          <w:szCs w:val="22"/>
        </w:rPr>
      </w:pPr>
      <w:r w:rsidRPr="00344163">
        <w:rPr>
          <w:rFonts w:ascii="Bookman Old Style" w:hAnsi="Bookman Old Style" w:cs="Times New Roman"/>
          <w:sz w:val="22"/>
          <w:szCs w:val="22"/>
        </w:rPr>
        <w:t>Эффективность</w:t>
      </w:r>
      <w:r>
        <w:rPr>
          <w:rFonts w:ascii="Bookman Old Style" w:hAnsi="Bookman Old Style" w:cs="Times New Roman"/>
          <w:sz w:val="22"/>
          <w:szCs w:val="22"/>
        </w:rPr>
        <w:t xml:space="preserve"> предлагаемого </w:t>
      </w:r>
      <w:r w:rsidRPr="00344163">
        <w:rPr>
          <w:rFonts w:ascii="Bookman Old Style" w:hAnsi="Bookman Old Style" w:cs="Times New Roman"/>
          <w:sz w:val="22"/>
          <w:szCs w:val="22"/>
        </w:rPr>
        <w:t xml:space="preserve"> инвестиционного </w:t>
      </w:r>
      <w:r>
        <w:rPr>
          <w:rFonts w:ascii="Bookman Old Style" w:hAnsi="Bookman Old Style" w:cs="Times New Roman"/>
          <w:sz w:val="22"/>
          <w:szCs w:val="22"/>
        </w:rPr>
        <w:t xml:space="preserve"> </w:t>
      </w:r>
      <w:r w:rsidRPr="00344163">
        <w:rPr>
          <w:rFonts w:ascii="Bookman Old Style" w:hAnsi="Bookman Old Style" w:cs="Times New Roman"/>
          <w:sz w:val="22"/>
          <w:szCs w:val="22"/>
        </w:rPr>
        <w:t>проекта оценивается по показателям срока окупаемости</w:t>
      </w:r>
      <w:r>
        <w:rPr>
          <w:rFonts w:ascii="Bookman Old Style" w:hAnsi="Bookman Old Style" w:cs="Times New Roman"/>
          <w:sz w:val="22"/>
          <w:szCs w:val="22"/>
        </w:rPr>
        <w:t xml:space="preserve"> и </w:t>
      </w:r>
      <w:r w:rsidRPr="00344163">
        <w:rPr>
          <w:rFonts w:ascii="Bookman Old Style" w:hAnsi="Bookman Old Style" w:cs="Times New Roman"/>
          <w:sz w:val="22"/>
          <w:szCs w:val="22"/>
        </w:rPr>
        <w:t xml:space="preserve"> точки безубыточности</w:t>
      </w:r>
      <w:r>
        <w:rPr>
          <w:rFonts w:ascii="Bookman Old Style" w:hAnsi="Bookman Old Style" w:cs="Times New Roman"/>
          <w:sz w:val="22"/>
          <w:szCs w:val="22"/>
        </w:rPr>
        <w:t>.</w:t>
      </w:r>
    </w:p>
    <w:p w:rsidR="00343A61" w:rsidRPr="00344163" w:rsidRDefault="00343A61" w:rsidP="00343A61">
      <w:pPr>
        <w:pStyle w:val="a7"/>
        <w:numPr>
          <w:ilvl w:val="0"/>
          <w:numId w:val="3"/>
        </w:numPr>
        <w:spacing w:line="240" w:lineRule="auto"/>
        <w:rPr>
          <w:rFonts w:ascii="Bookman Old Style" w:hAnsi="Bookman Old Style" w:cs="Times New Roman"/>
        </w:rPr>
      </w:pPr>
      <w:r w:rsidRPr="00344163">
        <w:rPr>
          <w:rFonts w:ascii="Bookman Old Style" w:hAnsi="Bookman Old Style" w:cs="Times New Roman"/>
        </w:rPr>
        <w:t>Срок окупаемости проекта- 4,17 года.</w:t>
      </w:r>
    </w:p>
    <w:p w:rsidR="00343A61" w:rsidRPr="003A3A43" w:rsidRDefault="00343A61" w:rsidP="00343A61">
      <w:pPr>
        <w:pStyle w:val="a7"/>
        <w:numPr>
          <w:ilvl w:val="0"/>
          <w:numId w:val="3"/>
        </w:numPr>
        <w:spacing w:line="240" w:lineRule="auto"/>
        <w:rPr>
          <w:rFonts w:ascii="Bookman Old Style" w:hAnsi="Bookman Old Style" w:cs="Times New Roman"/>
        </w:rPr>
      </w:pPr>
      <w:r w:rsidRPr="003A3A43">
        <w:rPr>
          <w:rFonts w:ascii="Bookman Old Style" w:hAnsi="Bookman Old Style" w:cs="Times New Roman"/>
        </w:rPr>
        <w:t>Точка безубыточности  в 2018 году  - 28,002 млн. рублей, в 2019 году – 20,992 млн. рублей, в 2020 году – 8,602 млн. рублей.</w:t>
      </w:r>
    </w:p>
    <w:p w:rsidR="00343A61" w:rsidRDefault="00343A61" w:rsidP="00343A61">
      <w:pPr>
        <w:spacing w:line="240" w:lineRule="auto"/>
        <w:rPr>
          <w:rFonts w:ascii="Bookman Old Style" w:hAnsi="Bookman Old Style" w:cs="Times New Roman"/>
        </w:rPr>
      </w:pPr>
      <w:r w:rsidRPr="00344163">
        <w:rPr>
          <w:rFonts w:ascii="Bookman Old Style" w:hAnsi="Bookman Old Style" w:cs="Times New Roman"/>
        </w:rPr>
        <w:t>В отношении предлагаемого проекта  показатель бюджетного эффекта  не расс</w:t>
      </w:r>
      <w:r>
        <w:rPr>
          <w:rFonts w:ascii="Bookman Old Style" w:hAnsi="Bookman Old Style" w:cs="Times New Roman"/>
        </w:rPr>
        <w:t>читывается</w:t>
      </w:r>
      <w:r w:rsidRPr="00344163">
        <w:rPr>
          <w:rFonts w:ascii="Bookman Old Style" w:hAnsi="Bookman Old Style" w:cs="Times New Roman"/>
        </w:rPr>
        <w:t xml:space="preserve"> в связи с тем, что</w:t>
      </w:r>
      <w:r>
        <w:rPr>
          <w:rFonts w:ascii="Bookman Old Style" w:hAnsi="Bookman Old Style" w:cs="Times New Roman"/>
        </w:rPr>
        <w:t xml:space="preserve"> в рамках данного проекта не планируется создание  нового предприятия.</w:t>
      </w:r>
    </w:p>
    <w:p w:rsidR="00E23ABF" w:rsidRPr="00E23ABF" w:rsidRDefault="00343A61" w:rsidP="008752FF">
      <w:pPr>
        <w:spacing w:line="240" w:lineRule="auto"/>
        <w:rPr>
          <w:rFonts w:ascii="Bookman Old Style" w:hAnsi="Bookman Old Style"/>
          <w:b/>
          <w:highlight w:val="red"/>
        </w:rPr>
      </w:pPr>
      <w:r>
        <w:rPr>
          <w:rFonts w:ascii="Bookman Old Style" w:hAnsi="Bookman Old Style" w:cs="Times New Roman"/>
        </w:rPr>
        <w:t xml:space="preserve"> В рамках предлагаемого проекта к реализации планируются следующие этапы, </w:t>
      </w:r>
      <w:r w:rsidR="00EC4076">
        <w:rPr>
          <w:rFonts w:ascii="Bookman Old Style" w:hAnsi="Bookman Old Style" w:cs="Times New Roman"/>
        </w:rPr>
        <w:t xml:space="preserve"> укрупнено   </w:t>
      </w:r>
      <w:r>
        <w:rPr>
          <w:rFonts w:ascii="Bookman Old Style" w:hAnsi="Bookman Old Style" w:cs="Times New Roman"/>
        </w:rPr>
        <w:t>представленные в  Таблице 2.</w:t>
      </w:r>
    </w:p>
    <w:p w:rsidR="00E23ABF" w:rsidRPr="000D6B67" w:rsidRDefault="00E23ABF" w:rsidP="00E23ABF">
      <w:pPr>
        <w:pStyle w:val="text"/>
        <w:tabs>
          <w:tab w:val="left" w:pos="851"/>
        </w:tabs>
        <w:spacing w:line="360" w:lineRule="auto"/>
        <w:ind w:left="1429" w:firstLine="0"/>
        <w:rPr>
          <w:rFonts w:ascii="Bookman Old Style" w:hAnsi="Bookman Old Style"/>
          <w:b/>
          <w:sz w:val="22"/>
          <w:szCs w:val="22"/>
          <w:highlight w:val="red"/>
        </w:rPr>
      </w:pPr>
    </w:p>
    <w:p w:rsidR="008752FF" w:rsidRDefault="00343A61" w:rsidP="00343A61">
      <w:pPr>
        <w:spacing w:line="240" w:lineRule="auto"/>
        <w:jc w:val="right"/>
        <w:rPr>
          <w:rFonts w:ascii="Bookman Old Style" w:hAnsi="Bookman Old Style" w:cs="Times New Roman"/>
        </w:rPr>
      </w:pPr>
      <w:r>
        <w:rPr>
          <w:rFonts w:ascii="Bookman Old Style" w:hAnsi="Bookman Old Style" w:cs="Times New Roman"/>
        </w:rPr>
        <w:t>Таблица 2</w:t>
      </w:r>
    </w:p>
    <w:p w:rsidR="008752FF" w:rsidRDefault="008752FF" w:rsidP="00343A61">
      <w:pPr>
        <w:spacing w:line="240" w:lineRule="auto"/>
        <w:jc w:val="right"/>
        <w:rPr>
          <w:rFonts w:ascii="Bookman Old Style" w:hAnsi="Bookman Old Style" w:cs="Times New Roman"/>
        </w:rPr>
      </w:pPr>
    </w:p>
    <w:p w:rsidR="00343A61" w:rsidRPr="008752FF" w:rsidRDefault="008752FF" w:rsidP="008752FF">
      <w:pPr>
        <w:pStyle w:val="text"/>
        <w:tabs>
          <w:tab w:val="left" w:pos="851"/>
        </w:tabs>
        <w:spacing w:line="360" w:lineRule="auto"/>
        <w:ind w:left="1429" w:firstLine="0"/>
        <w:rPr>
          <w:rFonts w:ascii="Bookman Old Style" w:hAnsi="Bookman Old Style"/>
          <w:b/>
          <w:sz w:val="22"/>
          <w:szCs w:val="22"/>
        </w:rPr>
      </w:pPr>
      <w:r w:rsidRPr="008752FF">
        <w:rPr>
          <w:rFonts w:ascii="Bookman Old Style" w:hAnsi="Bookman Old Style"/>
          <w:b/>
          <w:sz w:val="22"/>
          <w:szCs w:val="22"/>
        </w:rPr>
        <w:t>Этапы  реализации проекта с указанием  содержания работ</w:t>
      </w:r>
    </w:p>
    <w:tbl>
      <w:tblPr>
        <w:tblW w:w="9495" w:type="dxa"/>
        <w:tblLook w:val="04A0"/>
      </w:tblPr>
      <w:tblGrid>
        <w:gridCol w:w="1521"/>
        <w:gridCol w:w="1665"/>
        <w:gridCol w:w="6309"/>
      </w:tblGrid>
      <w:tr w:rsidR="00EC4076" w:rsidRPr="00C126B1" w:rsidTr="000D0B91">
        <w:trPr>
          <w:trHeight w:val="1754"/>
        </w:trPr>
        <w:tc>
          <w:tcPr>
            <w:tcW w:w="1521" w:type="dxa"/>
            <w:tcBorders>
              <w:top w:val="single" w:sz="4" w:space="0" w:color="auto"/>
              <w:left w:val="single" w:sz="4" w:space="0" w:color="auto"/>
              <w:right w:val="single" w:sz="4" w:space="0" w:color="auto"/>
            </w:tcBorders>
            <w:shd w:val="pct15" w:color="auto" w:fill="auto"/>
            <w:noWrap/>
            <w:vAlign w:val="bottom"/>
            <w:hideMark/>
          </w:tcPr>
          <w:p w:rsidR="00EC4076" w:rsidRPr="003A3A43" w:rsidRDefault="00EC4076" w:rsidP="00343A61">
            <w:pPr>
              <w:spacing w:line="240" w:lineRule="auto"/>
              <w:jc w:val="center"/>
              <w:rPr>
                <w:rFonts w:ascii="Times New Roman" w:eastAsia="Times New Roman" w:hAnsi="Times New Roman" w:cs="Times New Roman"/>
                <w:b/>
                <w:color w:val="000000"/>
                <w:sz w:val="24"/>
                <w:szCs w:val="24"/>
                <w:lang w:eastAsia="ru-RU"/>
              </w:rPr>
            </w:pPr>
            <w:r w:rsidRPr="003A3A43">
              <w:rPr>
                <w:rFonts w:ascii="Times New Roman" w:eastAsia="Times New Roman" w:hAnsi="Times New Roman" w:cs="Times New Roman"/>
                <w:b/>
                <w:color w:val="000000"/>
                <w:sz w:val="24"/>
                <w:szCs w:val="24"/>
                <w:lang w:eastAsia="ru-RU"/>
              </w:rPr>
              <w:t xml:space="preserve">Год </w:t>
            </w:r>
            <w:r>
              <w:rPr>
                <w:rFonts w:ascii="Times New Roman" w:eastAsia="Times New Roman" w:hAnsi="Times New Roman" w:cs="Times New Roman"/>
                <w:b/>
                <w:color w:val="000000"/>
                <w:sz w:val="24"/>
                <w:szCs w:val="24"/>
                <w:lang w:eastAsia="ru-RU"/>
              </w:rPr>
              <w:t xml:space="preserve"> проекта </w:t>
            </w:r>
          </w:p>
        </w:tc>
        <w:tc>
          <w:tcPr>
            <w:tcW w:w="1665" w:type="dxa"/>
            <w:tcBorders>
              <w:top w:val="single" w:sz="4" w:space="0" w:color="auto"/>
              <w:left w:val="single" w:sz="4" w:space="0" w:color="auto"/>
              <w:right w:val="single" w:sz="4" w:space="0" w:color="auto"/>
            </w:tcBorders>
            <w:shd w:val="pct15" w:color="auto" w:fill="auto"/>
            <w:vAlign w:val="bottom"/>
          </w:tcPr>
          <w:p w:rsidR="00EC4076" w:rsidRPr="003A3A43" w:rsidRDefault="00EC4076" w:rsidP="00343A61">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Исполнитель </w:t>
            </w:r>
          </w:p>
        </w:tc>
        <w:tc>
          <w:tcPr>
            <w:tcW w:w="6309" w:type="dxa"/>
            <w:tcBorders>
              <w:top w:val="single" w:sz="4" w:space="0" w:color="auto"/>
              <w:left w:val="nil"/>
              <w:right w:val="single" w:sz="4" w:space="0" w:color="auto"/>
            </w:tcBorders>
            <w:shd w:val="pct15" w:color="auto" w:fill="auto"/>
            <w:vAlign w:val="bottom"/>
            <w:hideMark/>
          </w:tcPr>
          <w:p w:rsidR="00EC4076" w:rsidRPr="003A3A43" w:rsidRDefault="00EC4076" w:rsidP="00343A61">
            <w:pPr>
              <w:spacing w:line="240" w:lineRule="auto"/>
              <w:jc w:val="center"/>
              <w:rPr>
                <w:rFonts w:ascii="Times New Roman" w:eastAsia="Times New Roman" w:hAnsi="Times New Roman" w:cs="Times New Roman"/>
                <w:b/>
                <w:color w:val="000000"/>
                <w:sz w:val="24"/>
                <w:szCs w:val="24"/>
                <w:lang w:eastAsia="ru-RU"/>
              </w:rPr>
            </w:pPr>
            <w:r w:rsidRPr="003A3A43">
              <w:rPr>
                <w:rFonts w:ascii="Times New Roman" w:eastAsia="Times New Roman" w:hAnsi="Times New Roman" w:cs="Times New Roman"/>
                <w:b/>
                <w:color w:val="000000"/>
                <w:sz w:val="24"/>
                <w:szCs w:val="24"/>
                <w:lang w:eastAsia="ru-RU"/>
              </w:rPr>
              <w:t>Содержание работ</w:t>
            </w:r>
            <w:r w:rsidRPr="003A3A43">
              <w:rPr>
                <w:rFonts w:ascii="Times New Roman" w:eastAsia="Times New Roman" w:hAnsi="Times New Roman" w:cs="Times New Roman"/>
                <w:color w:val="000000"/>
                <w:sz w:val="24"/>
                <w:szCs w:val="24"/>
                <w:lang w:eastAsia="ru-RU"/>
              </w:rPr>
              <w:t> </w:t>
            </w:r>
          </w:p>
        </w:tc>
      </w:tr>
      <w:tr w:rsidR="00EC4076" w:rsidRPr="00046D2A" w:rsidTr="00EC4076">
        <w:trPr>
          <w:trHeight w:val="70"/>
        </w:trPr>
        <w:tc>
          <w:tcPr>
            <w:tcW w:w="1521" w:type="dxa"/>
            <w:tcBorders>
              <w:top w:val="nil"/>
              <w:left w:val="single" w:sz="4" w:space="0" w:color="auto"/>
              <w:bottom w:val="single" w:sz="4" w:space="0" w:color="auto"/>
              <w:right w:val="single" w:sz="4" w:space="0" w:color="auto"/>
            </w:tcBorders>
            <w:shd w:val="clear" w:color="auto" w:fill="auto"/>
            <w:hideMark/>
          </w:tcPr>
          <w:p w:rsidR="00EC4076" w:rsidRPr="00EC4076" w:rsidRDefault="00EC4076" w:rsidP="00EC4076">
            <w:pPr>
              <w:spacing w:line="240" w:lineRule="auto"/>
              <w:jc w:val="center"/>
              <w:rPr>
                <w:rFonts w:ascii="Times New Roman" w:eastAsia="Times New Roman" w:hAnsi="Times New Roman" w:cs="Times New Roman"/>
                <w:color w:val="000000"/>
                <w:sz w:val="24"/>
                <w:szCs w:val="24"/>
                <w:lang w:eastAsia="ru-RU"/>
              </w:rPr>
            </w:pPr>
            <w:r w:rsidRPr="00EC4076">
              <w:rPr>
                <w:rFonts w:ascii="Times New Roman" w:eastAsia="Times New Roman" w:hAnsi="Times New Roman" w:cs="Times New Roman"/>
                <w:bCs/>
                <w:color w:val="000000"/>
                <w:sz w:val="24"/>
                <w:szCs w:val="24"/>
                <w:lang w:eastAsia="ru-RU"/>
              </w:rPr>
              <w:t>Первый год</w:t>
            </w:r>
          </w:p>
        </w:tc>
        <w:tc>
          <w:tcPr>
            <w:tcW w:w="1665" w:type="dxa"/>
            <w:tcBorders>
              <w:top w:val="nil"/>
              <w:left w:val="single" w:sz="4" w:space="0" w:color="auto"/>
              <w:bottom w:val="single" w:sz="4" w:space="0" w:color="auto"/>
              <w:right w:val="single" w:sz="4" w:space="0" w:color="auto"/>
            </w:tcBorders>
            <w:shd w:val="clear" w:color="auto" w:fill="auto"/>
          </w:tcPr>
          <w:p w:rsidR="00EC4076" w:rsidRPr="00EC4076" w:rsidRDefault="00EC4076" w:rsidP="00EC4076">
            <w:pPr>
              <w:spacing w:line="240" w:lineRule="auto"/>
              <w:jc w:val="center"/>
              <w:rPr>
                <w:rFonts w:ascii="Times New Roman" w:eastAsia="Times New Roman" w:hAnsi="Times New Roman" w:cs="Times New Roman"/>
                <w:color w:val="000000"/>
                <w:sz w:val="24"/>
                <w:szCs w:val="24"/>
                <w:lang w:eastAsia="ru-RU"/>
              </w:rPr>
            </w:pPr>
            <w:r w:rsidRPr="00EC4076">
              <w:rPr>
                <w:rFonts w:ascii="Times New Roman" w:eastAsia="Times New Roman" w:hAnsi="Times New Roman" w:cs="Times New Roman"/>
                <w:color w:val="000000"/>
                <w:sz w:val="24"/>
                <w:szCs w:val="24"/>
                <w:lang w:eastAsia="ru-RU"/>
              </w:rPr>
              <w:t>Инициатор проекта</w:t>
            </w:r>
          </w:p>
        </w:tc>
        <w:tc>
          <w:tcPr>
            <w:tcW w:w="6309" w:type="dxa"/>
            <w:tcBorders>
              <w:top w:val="single" w:sz="4" w:space="0" w:color="auto"/>
              <w:left w:val="nil"/>
              <w:bottom w:val="single" w:sz="4" w:space="0" w:color="auto"/>
              <w:right w:val="single" w:sz="4" w:space="0" w:color="auto"/>
            </w:tcBorders>
            <w:shd w:val="clear" w:color="000000" w:fill="auto"/>
            <w:vAlign w:val="bottom"/>
            <w:hideMark/>
          </w:tcPr>
          <w:p w:rsidR="00EC4076" w:rsidRDefault="00EC4076" w:rsidP="00343A61">
            <w:pPr>
              <w:spacing w:line="240" w:lineRule="auto"/>
              <w:jc w:val="left"/>
              <w:rPr>
                <w:rFonts w:ascii="Times New Roman" w:eastAsia="Times New Roman" w:hAnsi="Times New Roman" w:cs="Times New Roman"/>
                <w:color w:val="000000"/>
                <w:sz w:val="24"/>
                <w:szCs w:val="24"/>
                <w:lang w:eastAsia="ru-RU"/>
              </w:rPr>
            </w:pPr>
            <w:r w:rsidRPr="003A3A43">
              <w:rPr>
                <w:rFonts w:ascii="Times New Roman" w:eastAsia="Times New Roman" w:hAnsi="Times New Roman" w:cs="Times New Roman"/>
                <w:color w:val="000000"/>
                <w:sz w:val="24"/>
                <w:szCs w:val="24"/>
                <w:lang w:eastAsia="ru-RU"/>
              </w:rPr>
              <w:t xml:space="preserve">Проведение экспериментальных работ  (НИОКР) по </w:t>
            </w:r>
            <w:r w:rsidRPr="00EC4076">
              <w:rPr>
                <w:rFonts w:ascii="Times New Roman" w:eastAsia="Times New Roman" w:hAnsi="Times New Roman" w:cs="Times New Roman"/>
                <w:color w:val="000000"/>
                <w:sz w:val="24"/>
                <w:szCs w:val="24"/>
                <w:lang w:eastAsia="ru-RU"/>
              </w:rPr>
              <w:t>выбору наиболее перспективной формы декстрана для использования в качестве основного действующего</w:t>
            </w:r>
            <w:r w:rsidRPr="003A3A43">
              <w:rPr>
                <w:rFonts w:ascii="Times New Roman" w:eastAsia="Times New Roman" w:hAnsi="Times New Roman" w:cs="Times New Roman"/>
                <w:color w:val="000000"/>
                <w:sz w:val="24"/>
                <w:szCs w:val="24"/>
                <w:lang w:eastAsia="ru-RU"/>
              </w:rPr>
              <w:t xml:space="preserve"> вещества препарата</w:t>
            </w:r>
            <w:r>
              <w:rPr>
                <w:rFonts w:ascii="Times New Roman" w:eastAsia="Times New Roman" w:hAnsi="Times New Roman" w:cs="Times New Roman"/>
                <w:color w:val="000000"/>
                <w:sz w:val="24"/>
                <w:szCs w:val="24"/>
                <w:lang w:eastAsia="ru-RU"/>
              </w:rPr>
              <w:t>.</w:t>
            </w:r>
            <w:r w:rsidRPr="003A3A43">
              <w:rPr>
                <w:rFonts w:ascii="Times New Roman" w:eastAsia="Times New Roman" w:hAnsi="Times New Roman" w:cs="Times New Roman"/>
                <w:color w:val="000000"/>
                <w:sz w:val="24"/>
                <w:szCs w:val="24"/>
                <w:lang w:eastAsia="ru-RU"/>
              </w:rPr>
              <w:t xml:space="preserve"> Проведение работ по оптимизации состава лабораторного образца</w:t>
            </w:r>
          </w:p>
          <w:p w:rsidR="00EC4076" w:rsidRPr="003A3A43" w:rsidRDefault="00EC4076" w:rsidP="00343A61">
            <w:pPr>
              <w:spacing w:line="240" w:lineRule="auto"/>
              <w:jc w:val="left"/>
              <w:rPr>
                <w:rFonts w:ascii="Times New Roman" w:eastAsia="Times New Roman" w:hAnsi="Times New Roman" w:cs="Times New Roman"/>
                <w:color w:val="000000"/>
                <w:sz w:val="24"/>
                <w:szCs w:val="24"/>
                <w:lang w:eastAsia="ru-RU"/>
              </w:rPr>
            </w:pPr>
          </w:p>
        </w:tc>
      </w:tr>
      <w:tr w:rsidR="00EC4076" w:rsidRPr="00046D2A" w:rsidTr="00EC4076">
        <w:trPr>
          <w:trHeight w:val="70"/>
        </w:trPr>
        <w:tc>
          <w:tcPr>
            <w:tcW w:w="1521" w:type="dxa"/>
            <w:tcBorders>
              <w:top w:val="nil"/>
              <w:left w:val="single" w:sz="4" w:space="0" w:color="auto"/>
              <w:bottom w:val="single" w:sz="4" w:space="0" w:color="auto"/>
              <w:right w:val="single" w:sz="4" w:space="0" w:color="auto"/>
            </w:tcBorders>
            <w:shd w:val="clear" w:color="auto" w:fill="auto"/>
            <w:hideMark/>
          </w:tcPr>
          <w:p w:rsidR="00EC4076" w:rsidRPr="00EC4076" w:rsidRDefault="00EC4076" w:rsidP="00EC4076">
            <w:pPr>
              <w:spacing w:line="240" w:lineRule="auto"/>
              <w:jc w:val="center"/>
              <w:rPr>
                <w:rFonts w:ascii="Times New Roman" w:eastAsia="Times New Roman" w:hAnsi="Times New Roman" w:cs="Times New Roman"/>
                <w:color w:val="000000"/>
                <w:sz w:val="24"/>
                <w:szCs w:val="24"/>
                <w:lang w:eastAsia="ru-RU"/>
              </w:rPr>
            </w:pPr>
            <w:r w:rsidRPr="00EC4076">
              <w:rPr>
                <w:rFonts w:ascii="Times New Roman" w:eastAsia="Times New Roman" w:hAnsi="Times New Roman" w:cs="Times New Roman"/>
                <w:bCs/>
                <w:color w:val="000000"/>
                <w:sz w:val="24"/>
                <w:szCs w:val="24"/>
                <w:lang w:eastAsia="ru-RU"/>
              </w:rPr>
              <w:t>Второй  год</w:t>
            </w:r>
          </w:p>
        </w:tc>
        <w:tc>
          <w:tcPr>
            <w:tcW w:w="1665" w:type="dxa"/>
            <w:tcBorders>
              <w:top w:val="nil"/>
              <w:left w:val="single" w:sz="4" w:space="0" w:color="auto"/>
              <w:bottom w:val="single" w:sz="4" w:space="0" w:color="auto"/>
              <w:right w:val="single" w:sz="4" w:space="0" w:color="auto"/>
            </w:tcBorders>
            <w:shd w:val="clear" w:color="auto" w:fill="auto"/>
          </w:tcPr>
          <w:p w:rsidR="00EC4076" w:rsidRPr="003A3A43" w:rsidRDefault="00EC4076" w:rsidP="00EC4076">
            <w:pPr>
              <w:spacing w:line="240" w:lineRule="auto"/>
              <w:jc w:val="center"/>
              <w:rPr>
                <w:rFonts w:ascii="Times New Roman" w:eastAsia="Times New Roman" w:hAnsi="Times New Roman" w:cs="Times New Roman"/>
                <w:color w:val="000000"/>
                <w:sz w:val="24"/>
                <w:szCs w:val="24"/>
                <w:lang w:eastAsia="ru-RU"/>
              </w:rPr>
            </w:pPr>
            <w:r w:rsidRPr="00EC4076">
              <w:rPr>
                <w:rFonts w:ascii="Times New Roman" w:eastAsia="Times New Roman" w:hAnsi="Times New Roman" w:cs="Times New Roman"/>
                <w:color w:val="000000"/>
                <w:sz w:val="24"/>
                <w:szCs w:val="24"/>
                <w:lang w:eastAsia="ru-RU"/>
              </w:rPr>
              <w:t>Инициатор проекта</w:t>
            </w:r>
          </w:p>
        </w:tc>
        <w:tc>
          <w:tcPr>
            <w:tcW w:w="6309" w:type="dxa"/>
            <w:tcBorders>
              <w:top w:val="single" w:sz="4" w:space="0" w:color="auto"/>
              <w:left w:val="nil"/>
              <w:bottom w:val="single" w:sz="4" w:space="0" w:color="auto"/>
              <w:right w:val="single" w:sz="4" w:space="0" w:color="auto"/>
            </w:tcBorders>
            <w:shd w:val="clear" w:color="000000" w:fill="auto"/>
            <w:vAlign w:val="bottom"/>
            <w:hideMark/>
          </w:tcPr>
          <w:p w:rsidR="00EC4076" w:rsidRPr="003A3A43" w:rsidRDefault="00EC4076" w:rsidP="00EC4076">
            <w:pPr>
              <w:spacing w:line="240" w:lineRule="auto"/>
              <w:jc w:val="left"/>
              <w:rPr>
                <w:rFonts w:ascii="Times New Roman" w:eastAsia="Times New Roman" w:hAnsi="Times New Roman" w:cs="Times New Roman"/>
                <w:color w:val="000000"/>
                <w:sz w:val="24"/>
                <w:szCs w:val="24"/>
                <w:lang w:eastAsia="ru-RU"/>
              </w:rPr>
            </w:pPr>
            <w:r w:rsidRPr="003A3A43">
              <w:rPr>
                <w:rFonts w:ascii="Times New Roman" w:eastAsia="Times New Roman" w:hAnsi="Times New Roman" w:cs="Times New Roman"/>
                <w:color w:val="000000"/>
                <w:sz w:val="24"/>
                <w:szCs w:val="24"/>
                <w:lang w:eastAsia="ru-RU"/>
              </w:rPr>
              <w:t>Разработка архитектуры и комплектации препарата, изготовление экспериментального образца, подготовка комплекта НТД, проведение доклинических испытаний</w:t>
            </w:r>
            <w:r>
              <w:rPr>
                <w:rFonts w:ascii="Times New Roman" w:eastAsia="Times New Roman" w:hAnsi="Times New Roman" w:cs="Times New Roman"/>
                <w:color w:val="000000"/>
                <w:sz w:val="24"/>
                <w:szCs w:val="24"/>
                <w:lang w:eastAsia="ru-RU"/>
              </w:rPr>
              <w:t>,</w:t>
            </w:r>
            <w:r w:rsidRPr="003A3A43">
              <w:rPr>
                <w:rFonts w:ascii="Times New Roman" w:eastAsia="Times New Roman" w:hAnsi="Times New Roman" w:cs="Times New Roman"/>
                <w:color w:val="000000"/>
                <w:sz w:val="24"/>
                <w:szCs w:val="24"/>
                <w:lang w:eastAsia="ru-RU"/>
              </w:rPr>
              <w:t xml:space="preserve"> получение патента на </w:t>
            </w:r>
            <w:r>
              <w:rPr>
                <w:rFonts w:ascii="Times New Roman" w:eastAsia="Times New Roman" w:hAnsi="Times New Roman" w:cs="Times New Roman"/>
                <w:color w:val="000000"/>
                <w:sz w:val="24"/>
                <w:szCs w:val="24"/>
                <w:lang w:eastAsia="ru-RU"/>
              </w:rPr>
              <w:t xml:space="preserve"> медицинский </w:t>
            </w:r>
            <w:r w:rsidRPr="003A3A43">
              <w:rPr>
                <w:rFonts w:ascii="Times New Roman" w:eastAsia="Times New Roman" w:hAnsi="Times New Roman" w:cs="Times New Roman"/>
                <w:color w:val="000000"/>
                <w:sz w:val="24"/>
                <w:szCs w:val="24"/>
                <w:lang w:eastAsia="ru-RU"/>
              </w:rPr>
              <w:t>препарат</w:t>
            </w:r>
          </w:p>
        </w:tc>
      </w:tr>
      <w:tr w:rsidR="00343A61" w:rsidRPr="00046D2A" w:rsidTr="00EC4076">
        <w:trPr>
          <w:trHeight w:val="70"/>
        </w:trPr>
        <w:tc>
          <w:tcPr>
            <w:tcW w:w="1521" w:type="dxa"/>
            <w:tcBorders>
              <w:top w:val="nil"/>
              <w:left w:val="single" w:sz="4" w:space="0" w:color="auto"/>
              <w:bottom w:val="single" w:sz="4" w:space="0" w:color="auto"/>
              <w:right w:val="single" w:sz="4" w:space="0" w:color="auto"/>
            </w:tcBorders>
            <w:shd w:val="clear" w:color="auto" w:fill="auto"/>
            <w:hideMark/>
          </w:tcPr>
          <w:p w:rsidR="00343A61" w:rsidRPr="00EC4076" w:rsidRDefault="00343A61" w:rsidP="00343A61">
            <w:pPr>
              <w:spacing w:line="240" w:lineRule="auto"/>
              <w:jc w:val="center"/>
              <w:rPr>
                <w:rFonts w:ascii="Times New Roman" w:eastAsia="Times New Roman" w:hAnsi="Times New Roman" w:cs="Times New Roman"/>
                <w:bCs/>
                <w:color w:val="000000"/>
                <w:sz w:val="24"/>
                <w:szCs w:val="24"/>
                <w:lang w:eastAsia="ru-RU"/>
              </w:rPr>
            </w:pPr>
            <w:r w:rsidRPr="00EC4076">
              <w:rPr>
                <w:rFonts w:ascii="Times New Roman" w:eastAsia="Times New Roman" w:hAnsi="Times New Roman" w:cs="Times New Roman"/>
                <w:bCs/>
                <w:color w:val="000000"/>
                <w:sz w:val="24"/>
                <w:szCs w:val="24"/>
                <w:lang w:eastAsia="ru-RU"/>
              </w:rPr>
              <w:t>Третий  год</w:t>
            </w:r>
          </w:p>
        </w:tc>
        <w:tc>
          <w:tcPr>
            <w:tcW w:w="1665" w:type="dxa"/>
            <w:tcBorders>
              <w:top w:val="nil"/>
              <w:left w:val="nil"/>
              <w:bottom w:val="single" w:sz="4" w:space="0" w:color="auto"/>
              <w:right w:val="single" w:sz="4" w:space="0" w:color="auto"/>
            </w:tcBorders>
            <w:shd w:val="clear" w:color="auto" w:fill="auto"/>
            <w:noWrap/>
            <w:hideMark/>
          </w:tcPr>
          <w:p w:rsidR="00343A61" w:rsidRPr="003A3A43" w:rsidRDefault="00EC4076" w:rsidP="00EC4076">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Инвестор проекта</w:t>
            </w:r>
          </w:p>
        </w:tc>
        <w:tc>
          <w:tcPr>
            <w:tcW w:w="6309" w:type="dxa"/>
            <w:tcBorders>
              <w:top w:val="single" w:sz="4" w:space="0" w:color="auto"/>
              <w:left w:val="nil"/>
              <w:bottom w:val="single" w:sz="4" w:space="0" w:color="auto"/>
              <w:right w:val="single" w:sz="4" w:space="0" w:color="auto"/>
            </w:tcBorders>
            <w:shd w:val="clear" w:color="000000" w:fill="auto"/>
            <w:vAlign w:val="bottom"/>
            <w:hideMark/>
          </w:tcPr>
          <w:p w:rsidR="00343A61" w:rsidRPr="003A3A43" w:rsidRDefault="00343A61" w:rsidP="00EC4076">
            <w:pPr>
              <w:spacing w:line="240" w:lineRule="auto"/>
              <w:jc w:val="left"/>
              <w:rPr>
                <w:rFonts w:ascii="Times New Roman" w:eastAsia="Times New Roman" w:hAnsi="Times New Roman" w:cs="Times New Roman"/>
                <w:color w:val="000000"/>
                <w:sz w:val="24"/>
                <w:szCs w:val="24"/>
                <w:lang w:eastAsia="ru-RU"/>
              </w:rPr>
            </w:pPr>
            <w:r w:rsidRPr="003A3A43">
              <w:rPr>
                <w:rFonts w:ascii="Times New Roman" w:eastAsia="Times New Roman" w:hAnsi="Times New Roman" w:cs="Times New Roman"/>
                <w:color w:val="000000"/>
                <w:sz w:val="24"/>
                <w:szCs w:val="24"/>
                <w:lang w:eastAsia="ru-RU"/>
              </w:rPr>
              <w:t>Передача</w:t>
            </w:r>
            <w:r w:rsidR="00EC4076">
              <w:rPr>
                <w:rFonts w:ascii="Times New Roman" w:eastAsia="Times New Roman" w:hAnsi="Times New Roman" w:cs="Times New Roman"/>
                <w:color w:val="000000"/>
                <w:sz w:val="24"/>
                <w:szCs w:val="24"/>
                <w:lang w:eastAsia="ru-RU"/>
              </w:rPr>
              <w:t xml:space="preserve"> Инициатором проекта </w:t>
            </w:r>
            <w:r w:rsidRPr="003A3A43">
              <w:rPr>
                <w:rFonts w:ascii="Times New Roman" w:eastAsia="Times New Roman" w:hAnsi="Times New Roman" w:cs="Times New Roman"/>
                <w:color w:val="000000"/>
                <w:sz w:val="24"/>
                <w:szCs w:val="24"/>
                <w:lang w:eastAsia="ru-RU"/>
              </w:rPr>
              <w:t xml:space="preserve"> права использования патента Инвестору, проведение Инвестором клинических испытаний</w:t>
            </w:r>
            <w:r w:rsidR="00EC4076">
              <w:rPr>
                <w:rFonts w:ascii="Times New Roman" w:eastAsia="Times New Roman" w:hAnsi="Times New Roman" w:cs="Times New Roman"/>
                <w:color w:val="000000"/>
                <w:sz w:val="24"/>
                <w:szCs w:val="24"/>
                <w:lang w:eastAsia="ru-RU"/>
              </w:rPr>
              <w:t>, р</w:t>
            </w:r>
            <w:r w:rsidR="00EC4076" w:rsidRPr="003A3A43">
              <w:rPr>
                <w:rFonts w:ascii="Times New Roman" w:eastAsia="Times New Roman" w:hAnsi="Times New Roman" w:cs="Times New Roman"/>
                <w:color w:val="000000"/>
                <w:sz w:val="24"/>
                <w:szCs w:val="24"/>
                <w:lang w:eastAsia="ru-RU"/>
              </w:rPr>
              <w:t>азработка общей фармакопейной статьи и фармакопейной статьи, включение их в государственную  фармакопею</w:t>
            </w:r>
            <w:r w:rsidR="00EC4076">
              <w:rPr>
                <w:rFonts w:ascii="Times New Roman" w:eastAsia="Times New Roman" w:hAnsi="Times New Roman" w:cs="Times New Roman"/>
                <w:color w:val="000000"/>
                <w:sz w:val="24"/>
                <w:szCs w:val="24"/>
                <w:lang w:eastAsia="ru-RU"/>
              </w:rPr>
              <w:t>, получение разрешения на выпуск препарата, лицензии на его производство</w:t>
            </w:r>
          </w:p>
        </w:tc>
      </w:tr>
      <w:tr w:rsidR="00343A61" w:rsidRPr="00046D2A" w:rsidTr="00EC4076">
        <w:trPr>
          <w:trHeight w:val="70"/>
        </w:trPr>
        <w:tc>
          <w:tcPr>
            <w:tcW w:w="1521" w:type="dxa"/>
            <w:tcBorders>
              <w:top w:val="nil"/>
              <w:left w:val="single" w:sz="4" w:space="0" w:color="auto"/>
              <w:bottom w:val="single" w:sz="4" w:space="0" w:color="auto"/>
              <w:right w:val="single" w:sz="4" w:space="0" w:color="auto"/>
            </w:tcBorders>
            <w:vAlign w:val="center"/>
            <w:hideMark/>
          </w:tcPr>
          <w:p w:rsidR="00343A61" w:rsidRPr="00EC4076" w:rsidRDefault="00EC4076" w:rsidP="00343A61">
            <w:pPr>
              <w:spacing w:line="240" w:lineRule="auto"/>
              <w:jc w:val="left"/>
              <w:rPr>
                <w:rFonts w:ascii="Times New Roman" w:eastAsia="Times New Roman" w:hAnsi="Times New Roman" w:cs="Times New Roman"/>
                <w:bCs/>
                <w:color w:val="000000"/>
                <w:sz w:val="24"/>
                <w:szCs w:val="24"/>
                <w:lang w:eastAsia="ru-RU"/>
              </w:rPr>
            </w:pPr>
            <w:r w:rsidRPr="00EC4076">
              <w:rPr>
                <w:rFonts w:ascii="Times New Roman" w:eastAsia="Times New Roman" w:hAnsi="Times New Roman" w:cs="Times New Roman"/>
                <w:bCs/>
                <w:color w:val="000000"/>
                <w:sz w:val="24"/>
                <w:szCs w:val="24"/>
                <w:lang w:eastAsia="ru-RU"/>
              </w:rPr>
              <w:t xml:space="preserve">Четвертый год </w:t>
            </w:r>
          </w:p>
        </w:tc>
        <w:tc>
          <w:tcPr>
            <w:tcW w:w="1665" w:type="dxa"/>
            <w:tcBorders>
              <w:top w:val="nil"/>
              <w:left w:val="nil"/>
              <w:bottom w:val="single" w:sz="4" w:space="0" w:color="auto"/>
              <w:right w:val="single" w:sz="4" w:space="0" w:color="auto"/>
            </w:tcBorders>
            <w:shd w:val="clear" w:color="auto" w:fill="auto"/>
            <w:noWrap/>
            <w:hideMark/>
          </w:tcPr>
          <w:p w:rsidR="00343A61" w:rsidRPr="00EC4076" w:rsidRDefault="00EC4076" w:rsidP="00EC4076">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Инвестор проекта</w:t>
            </w:r>
          </w:p>
        </w:tc>
        <w:tc>
          <w:tcPr>
            <w:tcW w:w="6309" w:type="dxa"/>
            <w:tcBorders>
              <w:top w:val="single" w:sz="4" w:space="0" w:color="auto"/>
              <w:left w:val="nil"/>
              <w:bottom w:val="single" w:sz="4" w:space="0" w:color="auto"/>
              <w:right w:val="single" w:sz="4" w:space="0" w:color="auto"/>
            </w:tcBorders>
            <w:shd w:val="clear" w:color="000000" w:fill="auto"/>
            <w:noWrap/>
            <w:vAlign w:val="bottom"/>
            <w:hideMark/>
          </w:tcPr>
          <w:p w:rsidR="00343A61" w:rsidRPr="00EC4076" w:rsidRDefault="00343A61" w:rsidP="00343A61">
            <w:pPr>
              <w:spacing w:line="240" w:lineRule="auto"/>
              <w:jc w:val="left"/>
              <w:rPr>
                <w:rFonts w:ascii="Times New Roman" w:eastAsia="Times New Roman" w:hAnsi="Times New Roman" w:cs="Times New Roman"/>
                <w:color w:val="000000"/>
                <w:sz w:val="24"/>
                <w:szCs w:val="24"/>
                <w:lang w:eastAsia="ru-RU"/>
              </w:rPr>
            </w:pPr>
            <w:r w:rsidRPr="00EC4076">
              <w:rPr>
                <w:rFonts w:ascii="Times New Roman" w:eastAsia="Times New Roman" w:hAnsi="Times New Roman" w:cs="Times New Roman"/>
                <w:color w:val="000000"/>
                <w:sz w:val="24"/>
                <w:szCs w:val="24"/>
                <w:lang w:eastAsia="ru-RU"/>
              </w:rPr>
              <w:t xml:space="preserve">Серийный выпуск </w:t>
            </w:r>
            <w:r w:rsidR="00EC4076">
              <w:rPr>
                <w:rFonts w:ascii="Times New Roman" w:eastAsia="Times New Roman" w:hAnsi="Times New Roman" w:cs="Times New Roman"/>
                <w:color w:val="000000"/>
                <w:sz w:val="24"/>
                <w:szCs w:val="24"/>
                <w:lang w:eastAsia="ru-RU"/>
              </w:rPr>
              <w:t xml:space="preserve"> медицинского </w:t>
            </w:r>
            <w:r w:rsidRPr="00EC4076">
              <w:rPr>
                <w:rFonts w:ascii="Times New Roman" w:eastAsia="Times New Roman" w:hAnsi="Times New Roman" w:cs="Times New Roman"/>
                <w:color w:val="000000"/>
                <w:sz w:val="24"/>
                <w:szCs w:val="24"/>
                <w:lang w:eastAsia="ru-RU"/>
              </w:rPr>
              <w:t xml:space="preserve">препарата </w:t>
            </w:r>
          </w:p>
        </w:tc>
      </w:tr>
      <w:tr w:rsidR="00343A61" w:rsidRPr="00046D2A" w:rsidTr="00EC4076">
        <w:trPr>
          <w:trHeight w:val="70"/>
        </w:trPr>
        <w:tc>
          <w:tcPr>
            <w:tcW w:w="1521" w:type="dxa"/>
            <w:tcBorders>
              <w:top w:val="nil"/>
              <w:left w:val="single" w:sz="4" w:space="0" w:color="auto"/>
              <w:bottom w:val="single" w:sz="4" w:space="0" w:color="auto"/>
              <w:right w:val="single" w:sz="4" w:space="0" w:color="auto"/>
            </w:tcBorders>
            <w:vAlign w:val="center"/>
            <w:hideMark/>
          </w:tcPr>
          <w:p w:rsidR="00343A61" w:rsidRPr="00EC4076" w:rsidRDefault="00EC4076" w:rsidP="00343A61">
            <w:pPr>
              <w:spacing w:line="240" w:lineRule="auto"/>
              <w:jc w:val="left"/>
              <w:rPr>
                <w:rFonts w:ascii="Times New Roman" w:eastAsia="Times New Roman" w:hAnsi="Times New Roman" w:cs="Times New Roman"/>
                <w:bCs/>
                <w:color w:val="000000"/>
                <w:sz w:val="24"/>
                <w:szCs w:val="24"/>
                <w:lang w:eastAsia="ru-RU"/>
              </w:rPr>
            </w:pPr>
            <w:r w:rsidRPr="00EC4076">
              <w:rPr>
                <w:rFonts w:ascii="Times New Roman" w:eastAsia="Times New Roman" w:hAnsi="Times New Roman" w:cs="Times New Roman"/>
                <w:bCs/>
                <w:color w:val="000000"/>
                <w:sz w:val="24"/>
                <w:szCs w:val="24"/>
                <w:lang w:eastAsia="ru-RU"/>
              </w:rPr>
              <w:t xml:space="preserve">Пятый год </w:t>
            </w:r>
          </w:p>
        </w:tc>
        <w:tc>
          <w:tcPr>
            <w:tcW w:w="1665" w:type="dxa"/>
            <w:tcBorders>
              <w:top w:val="nil"/>
              <w:left w:val="nil"/>
              <w:bottom w:val="single" w:sz="4" w:space="0" w:color="auto"/>
              <w:right w:val="single" w:sz="4" w:space="0" w:color="auto"/>
            </w:tcBorders>
            <w:shd w:val="clear" w:color="auto" w:fill="auto"/>
            <w:noWrap/>
            <w:hideMark/>
          </w:tcPr>
          <w:p w:rsidR="00343A61" w:rsidRPr="00EC4076" w:rsidRDefault="00EC4076" w:rsidP="00EC4076">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Инвестор проекта</w:t>
            </w:r>
          </w:p>
        </w:tc>
        <w:tc>
          <w:tcPr>
            <w:tcW w:w="6309" w:type="dxa"/>
            <w:tcBorders>
              <w:top w:val="single" w:sz="4" w:space="0" w:color="auto"/>
              <w:left w:val="nil"/>
              <w:bottom w:val="single" w:sz="4" w:space="0" w:color="auto"/>
              <w:right w:val="single" w:sz="4" w:space="0" w:color="auto"/>
            </w:tcBorders>
            <w:shd w:val="clear" w:color="000000" w:fill="auto"/>
            <w:noWrap/>
            <w:vAlign w:val="bottom"/>
            <w:hideMark/>
          </w:tcPr>
          <w:p w:rsidR="00343A61" w:rsidRPr="00EC4076" w:rsidRDefault="00343A61" w:rsidP="00343A61">
            <w:pPr>
              <w:spacing w:line="240" w:lineRule="auto"/>
              <w:jc w:val="left"/>
              <w:rPr>
                <w:rFonts w:ascii="Times New Roman" w:eastAsia="Times New Roman" w:hAnsi="Times New Roman" w:cs="Times New Roman"/>
                <w:color w:val="000000"/>
                <w:sz w:val="24"/>
                <w:szCs w:val="24"/>
                <w:lang w:eastAsia="ru-RU"/>
              </w:rPr>
            </w:pPr>
            <w:r w:rsidRPr="00EC4076">
              <w:rPr>
                <w:rFonts w:ascii="Times New Roman" w:eastAsia="Times New Roman" w:hAnsi="Times New Roman" w:cs="Times New Roman"/>
                <w:color w:val="000000"/>
                <w:sz w:val="24"/>
                <w:szCs w:val="24"/>
                <w:lang w:eastAsia="ru-RU"/>
              </w:rPr>
              <w:t xml:space="preserve">Серийный выпуск </w:t>
            </w:r>
            <w:r w:rsidR="00EC4076">
              <w:rPr>
                <w:rFonts w:ascii="Times New Roman" w:eastAsia="Times New Roman" w:hAnsi="Times New Roman" w:cs="Times New Roman"/>
                <w:color w:val="000000"/>
                <w:sz w:val="24"/>
                <w:szCs w:val="24"/>
                <w:lang w:eastAsia="ru-RU"/>
              </w:rPr>
              <w:t xml:space="preserve"> медицинского </w:t>
            </w:r>
            <w:r w:rsidRPr="00EC4076">
              <w:rPr>
                <w:rFonts w:ascii="Times New Roman" w:eastAsia="Times New Roman" w:hAnsi="Times New Roman" w:cs="Times New Roman"/>
                <w:color w:val="000000"/>
                <w:sz w:val="24"/>
                <w:szCs w:val="24"/>
                <w:lang w:eastAsia="ru-RU"/>
              </w:rPr>
              <w:t xml:space="preserve">препарата </w:t>
            </w:r>
          </w:p>
        </w:tc>
      </w:tr>
    </w:tbl>
    <w:p w:rsidR="00343A61" w:rsidRPr="003A3A43" w:rsidRDefault="00343A61" w:rsidP="00343A61">
      <w:pPr>
        <w:spacing w:line="240" w:lineRule="auto"/>
        <w:rPr>
          <w:rFonts w:ascii="Bookman Old Style" w:hAnsi="Bookman Old Style" w:cs="Times New Roman"/>
        </w:rPr>
      </w:pPr>
    </w:p>
    <w:p w:rsidR="00343A61" w:rsidRPr="003A3A43" w:rsidRDefault="00343A61" w:rsidP="00343A61">
      <w:pPr>
        <w:spacing w:line="240" w:lineRule="auto"/>
        <w:rPr>
          <w:rFonts w:ascii="Bookman Old Style" w:hAnsi="Bookman Old Style" w:cs="Times New Roman"/>
        </w:rPr>
      </w:pPr>
    </w:p>
    <w:p w:rsidR="00343A61" w:rsidRPr="003A3A43" w:rsidRDefault="00343A61" w:rsidP="00343A61">
      <w:pPr>
        <w:spacing w:line="240" w:lineRule="auto"/>
        <w:rPr>
          <w:rFonts w:ascii="Bookman Old Style" w:hAnsi="Bookman Old Style" w:cs="Times New Roman"/>
        </w:rPr>
      </w:pPr>
      <w:r w:rsidRPr="003A3A43">
        <w:rPr>
          <w:rFonts w:ascii="Bookman Old Style" w:hAnsi="Bookman Old Style" w:cs="Times New Roman"/>
        </w:rPr>
        <w:t>Среди основных рисков  реализации проекта можно выделить следующие</w:t>
      </w:r>
    </w:p>
    <w:p w:rsidR="00343A61" w:rsidRPr="003A3A43" w:rsidRDefault="00343A61" w:rsidP="00343A61">
      <w:pPr>
        <w:pStyle w:val="a7"/>
        <w:numPr>
          <w:ilvl w:val="0"/>
          <w:numId w:val="9"/>
        </w:numPr>
        <w:spacing w:line="240" w:lineRule="auto"/>
        <w:ind w:left="0" w:firstLine="426"/>
        <w:rPr>
          <w:rFonts w:ascii="Bookman Old Style" w:hAnsi="Bookman Old Style" w:cs="Times New Roman"/>
        </w:rPr>
      </w:pPr>
      <w:r w:rsidRPr="003A3A43">
        <w:rPr>
          <w:rFonts w:ascii="Bookman Old Style" w:hAnsi="Bookman Old Style" w:cs="Times New Roman"/>
        </w:rPr>
        <w:lastRenderedPageBreak/>
        <w:t>Риск того, что новый продукт не получит необходимых разрешений или же не будет успешным на рынке;</w:t>
      </w:r>
    </w:p>
    <w:p w:rsidR="00343A61" w:rsidRPr="003A3A43" w:rsidRDefault="00343A61" w:rsidP="00343A61">
      <w:pPr>
        <w:pStyle w:val="a7"/>
        <w:numPr>
          <w:ilvl w:val="0"/>
          <w:numId w:val="4"/>
        </w:numPr>
        <w:spacing w:line="240" w:lineRule="auto"/>
        <w:ind w:left="0" w:firstLine="426"/>
        <w:rPr>
          <w:rFonts w:ascii="Bookman Old Style" w:hAnsi="Bookman Old Style" w:cs="Times New Roman"/>
        </w:rPr>
      </w:pPr>
      <w:r w:rsidRPr="003A3A43">
        <w:rPr>
          <w:rFonts w:ascii="Bookman Old Style" w:hAnsi="Bookman Old Style" w:cs="Times New Roman"/>
        </w:rPr>
        <w:t>Рост стоимости приобретаемых сырья и материалов;</w:t>
      </w:r>
    </w:p>
    <w:p w:rsidR="00343A61" w:rsidRPr="003A3A43" w:rsidRDefault="00343A61" w:rsidP="00343A61">
      <w:pPr>
        <w:pStyle w:val="a7"/>
        <w:numPr>
          <w:ilvl w:val="0"/>
          <w:numId w:val="4"/>
        </w:numPr>
        <w:spacing w:line="240" w:lineRule="auto"/>
        <w:ind w:left="0" w:firstLine="426"/>
        <w:rPr>
          <w:rFonts w:ascii="Bookman Old Style" w:hAnsi="Bookman Old Style" w:cs="Times New Roman"/>
        </w:rPr>
      </w:pPr>
      <w:r w:rsidRPr="003A3A43">
        <w:rPr>
          <w:rFonts w:ascii="Bookman Old Style" w:hAnsi="Bookman Old Style" w:cs="Times New Roman"/>
        </w:rPr>
        <w:t>Возникновение кассовых разрывов в результате задержки  платежей со стороны контрагентов предприятия;</w:t>
      </w:r>
    </w:p>
    <w:p w:rsidR="00343A61" w:rsidRPr="003A3A43" w:rsidRDefault="00343A61" w:rsidP="00343A61">
      <w:pPr>
        <w:pStyle w:val="a7"/>
        <w:numPr>
          <w:ilvl w:val="0"/>
          <w:numId w:val="4"/>
        </w:numPr>
        <w:spacing w:line="240" w:lineRule="auto"/>
        <w:ind w:left="0" w:firstLine="426"/>
        <w:rPr>
          <w:rFonts w:ascii="Bookman Old Style" w:hAnsi="Bookman Old Style" w:cs="Times New Roman"/>
        </w:rPr>
      </w:pPr>
      <w:r w:rsidRPr="003A3A43">
        <w:rPr>
          <w:rFonts w:ascii="Bookman Old Style" w:hAnsi="Bookman Old Style" w:cs="Times New Roman"/>
        </w:rPr>
        <w:t>Геополитические проблемы, которые несут в себе серьезные экономические риски, оказывающие значительное влияние  на экономику России.</w:t>
      </w:r>
    </w:p>
    <w:p w:rsidR="00343A61" w:rsidRPr="003A3A43" w:rsidRDefault="00343A61" w:rsidP="00343A61">
      <w:pPr>
        <w:pStyle w:val="a7"/>
        <w:spacing w:line="240" w:lineRule="auto"/>
        <w:ind w:left="426"/>
        <w:rPr>
          <w:rFonts w:ascii="Bookman Old Style" w:hAnsi="Bookman Old Style" w:cs="Times New Roman"/>
        </w:rPr>
      </w:pPr>
    </w:p>
    <w:p w:rsidR="00343A61" w:rsidRPr="003A3A43" w:rsidRDefault="00343A61" w:rsidP="00343A61">
      <w:pPr>
        <w:spacing w:line="240" w:lineRule="auto"/>
        <w:rPr>
          <w:rFonts w:ascii="Bookman Old Style" w:hAnsi="Bookman Old Style" w:cs="Times New Roman"/>
        </w:rPr>
      </w:pPr>
      <w:r w:rsidRPr="003A3A43">
        <w:rPr>
          <w:rFonts w:ascii="Bookman Old Style" w:hAnsi="Bookman Old Style" w:cs="Times New Roman"/>
        </w:rPr>
        <w:t>Для снижения вероятности возникновения приведенных выше рисков будут предприняты следующие меры:</w:t>
      </w:r>
    </w:p>
    <w:p w:rsidR="00343A61" w:rsidRPr="003A3A43" w:rsidRDefault="00343A61" w:rsidP="00343A61">
      <w:pPr>
        <w:pStyle w:val="a7"/>
        <w:numPr>
          <w:ilvl w:val="0"/>
          <w:numId w:val="10"/>
        </w:numPr>
        <w:spacing w:line="240" w:lineRule="auto"/>
        <w:ind w:left="0" w:firstLine="426"/>
        <w:rPr>
          <w:rFonts w:ascii="Bookman Old Style" w:hAnsi="Bookman Old Style" w:cs="Times New Roman"/>
        </w:rPr>
      </w:pPr>
      <w:r w:rsidRPr="003A3A43">
        <w:rPr>
          <w:rFonts w:ascii="Bookman Old Style" w:hAnsi="Bookman Old Style" w:cs="Times New Roman"/>
        </w:rPr>
        <w:t>Применение на всех стадиях производства стандарта менеджмента качества (СМК) ИСО 9001:2001, регламентирующего требования к руководству, ресурсам, процессам, оборудованию, документам СМК и документообороту, работе с поставщиками, внутренним аудитам, что позволит на стадии разработки продукта сократить возможные  риски появления некачественной продукции и существенно упростит процедуру  регистрации медицинского изделия.</w:t>
      </w:r>
    </w:p>
    <w:p w:rsidR="00343A61" w:rsidRPr="003A3A43" w:rsidRDefault="00343A61" w:rsidP="00343A61">
      <w:pPr>
        <w:pStyle w:val="a7"/>
        <w:numPr>
          <w:ilvl w:val="0"/>
          <w:numId w:val="5"/>
        </w:numPr>
        <w:spacing w:line="240" w:lineRule="auto"/>
        <w:ind w:left="0" w:firstLine="426"/>
        <w:rPr>
          <w:rFonts w:ascii="Bookman Old Style" w:hAnsi="Bookman Old Style" w:cs="Times New Roman"/>
        </w:rPr>
      </w:pPr>
      <w:r w:rsidRPr="003A3A43">
        <w:rPr>
          <w:rFonts w:ascii="Bookman Old Style" w:eastAsia="Times New Roman" w:hAnsi="Bookman Old Style" w:cs="Times New Roman"/>
          <w:lang w:eastAsia="ru-RU"/>
        </w:rPr>
        <w:t>Заключение долгосрочных контрактов на базе твердых цен с поставщиками сырья и материалов.</w:t>
      </w:r>
    </w:p>
    <w:p w:rsidR="00343A61" w:rsidRDefault="00343A61" w:rsidP="00343A61">
      <w:pPr>
        <w:pStyle w:val="text"/>
        <w:tabs>
          <w:tab w:val="left" w:pos="851"/>
        </w:tabs>
        <w:rPr>
          <w:rFonts w:ascii="Bookman Old Style" w:hAnsi="Bookman Old Style"/>
          <w:sz w:val="22"/>
          <w:szCs w:val="22"/>
          <w:highlight w:val="green"/>
        </w:rPr>
      </w:pPr>
      <w:r w:rsidRPr="003A3A43">
        <w:rPr>
          <w:rFonts w:ascii="Bookman Old Style" w:hAnsi="Bookman Old Style"/>
          <w:sz w:val="22"/>
          <w:szCs w:val="22"/>
        </w:rPr>
        <w:t xml:space="preserve"> Необходимо отметить, что р</w:t>
      </w:r>
      <w:r w:rsidRPr="003A3A43">
        <w:rPr>
          <w:rFonts w:ascii="Bookman Old Style" w:eastAsiaTheme="minorHAnsi" w:hAnsi="Bookman Old Style" w:cstheme="minorBidi"/>
          <w:sz w:val="22"/>
          <w:szCs w:val="22"/>
          <w:lang w:eastAsia="en-US"/>
        </w:rPr>
        <w:t>еализация проекта позволяет решать важнейшие социальные проблемы в части  профилактики  вирусных инфекций для поддержания и сохранения здоровья нации, используя для этого медицинский препарат, изготовленный на базе биологически безопасного сырья.</w:t>
      </w:r>
    </w:p>
    <w:p w:rsidR="000D6B67" w:rsidRPr="00C00537" w:rsidRDefault="000D6B67" w:rsidP="00FF07D0">
      <w:pPr>
        <w:pStyle w:val="text"/>
        <w:tabs>
          <w:tab w:val="left" w:pos="851"/>
        </w:tabs>
        <w:spacing w:line="360" w:lineRule="auto"/>
        <w:ind w:firstLine="709"/>
        <w:rPr>
          <w:rFonts w:ascii="Bookman Old Style" w:hAnsi="Bookman Old Style"/>
          <w:sz w:val="22"/>
          <w:szCs w:val="22"/>
          <w:highlight w:val="green"/>
        </w:rPr>
      </w:pPr>
    </w:p>
    <w:p w:rsidR="00647B7C" w:rsidRDefault="00CC3E50" w:rsidP="00ED38D2">
      <w:pPr>
        <w:pStyle w:val="1"/>
        <w:spacing w:line="360" w:lineRule="auto"/>
        <w:rPr>
          <w:rFonts w:ascii="Bookman Old Style" w:hAnsi="Bookman Old Style" w:cs="Bookman Old Style"/>
          <w:highlight w:val="darkMagenta"/>
        </w:rPr>
      </w:pPr>
      <w:r w:rsidRPr="008752FF">
        <w:rPr>
          <w:color w:val="auto"/>
        </w:rPr>
        <w:t>2</w:t>
      </w:r>
      <w:r w:rsidR="009A100B" w:rsidRPr="008752FF">
        <w:rPr>
          <w:color w:val="auto"/>
        </w:rPr>
        <w:t xml:space="preserve">. Анализ текущего состояния рынка и перспективы развития </w:t>
      </w:r>
      <w:r w:rsidR="00A9528B" w:rsidRPr="008752FF">
        <w:rPr>
          <w:color w:val="auto"/>
        </w:rPr>
        <w:t xml:space="preserve"> </w:t>
      </w:r>
      <w:r w:rsidR="00F2169C" w:rsidRPr="008752FF">
        <w:rPr>
          <w:color w:val="auto"/>
        </w:rPr>
        <w:t>отрасли</w:t>
      </w:r>
    </w:p>
    <w:p w:rsidR="006D704F" w:rsidRPr="00C70DB7" w:rsidRDefault="006D704F" w:rsidP="00C70DB7">
      <w:pPr>
        <w:shd w:val="clear" w:color="auto" w:fill="FFFFFF"/>
        <w:spacing w:before="100" w:beforeAutospacing="1" w:after="100" w:afterAutospacing="1" w:line="240" w:lineRule="auto"/>
        <w:ind w:firstLine="567"/>
        <w:rPr>
          <w:rFonts w:ascii="Bookman Old Style" w:eastAsia="Times New Roman" w:hAnsi="Bookman Old Style" w:cs="Tahoma"/>
          <w:color w:val="000000"/>
          <w:lang w:eastAsia="ru-RU"/>
        </w:rPr>
      </w:pPr>
      <w:r w:rsidRPr="00C70DB7">
        <w:rPr>
          <w:rFonts w:ascii="Bookman Old Style" w:eastAsia="Times New Roman" w:hAnsi="Bookman Old Style" w:cs="Tahoma"/>
          <w:color w:val="000000"/>
          <w:lang w:eastAsia="ru-RU"/>
        </w:rPr>
        <w:t xml:space="preserve">В настоящее время объем потребления лекарственных препаратов, производимых в Российской Федерации, составляет не более 20 процентов </w:t>
      </w:r>
      <w:r w:rsidR="00C70DB7">
        <w:rPr>
          <w:rFonts w:ascii="Bookman Old Style" w:eastAsia="Times New Roman" w:hAnsi="Bookman Old Style" w:cs="Tahoma"/>
          <w:color w:val="000000"/>
          <w:lang w:eastAsia="ru-RU"/>
        </w:rPr>
        <w:t xml:space="preserve"> всего </w:t>
      </w:r>
      <w:r w:rsidRPr="00C70DB7">
        <w:rPr>
          <w:rFonts w:ascii="Bookman Old Style" w:eastAsia="Times New Roman" w:hAnsi="Bookman Old Style" w:cs="Tahoma"/>
          <w:color w:val="000000"/>
          <w:lang w:eastAsia="ru-RU"/>
        </w:rPr>
        <w:t>рынка</w:t>
      </w:r>
      <w:r w:rsidR="00C70DB7" w:rsidRPr="00C70DB7">
        <w:rPr>
          <w:rFonts w:ascii="Bookman Old Style" w:eastAsia="Times New Roman" w:hAnsi="Bookman Old Style" w:cs="Tahoma"/>
          <w:color w:val="000000"/>
          <w:lang w:eastAsia="ru-RU"/>
        </w:rPr>
        <w:t xml:space="preserve"> лекарственных препаратов</w:t>
      </w:r>
      <w:r w:rsidRPr="00C70DB7">
        <w:rPr>
          <w:rFonts w:ascii="Bookman Old Style" w:eastAsia="Times New Roman" w:hAnsi="Bookman Old Style" w:cs="Tahoma"/>
          <w:color w:val="000000"/>
          <w:lang w:eastAsia="ru-RU"/>
        </w:rPr>
        <w:t xml:space="preserve"> в денежном выражении и не более 65 процентов</w:t>
      </w:r>
      <w:r w:rsidR="00C70DB7">
        <w:rPr>
          <w:rFonts w:ascii="Bookman Old Style" w:eastAsia="Times New Roman" w:hAnsi="Bookman Old Style" w:cs="Tahoma"/>
          <w:color w:val="000000"/>
          <w:lang w:eastAsia="ru-RU"/>
        </w:rPr>
        <w:t xml:space="preserve"> -</w:t>
      </w:r>
      <w:r w:rsidRPr="00C70DB7">
        <w:rPr>
          <w:rFonts w:ascii="Bookman Old Style" w:eastAsia="Times New Roman" w:hAnsi="Bookman Old Style" w:cs="Tahoma"/>
          <w:color w:val="000000"/>
          <w:lang w:eastAsia="ru-RU"/>
        </w:rPr>
        <w:t xml:space="preserve"> в натуральном</w:t>
      </w:r>
      <w:r w:rsidR="00C70DB7">
        <w:rPr>
          <w:rFonts w:ascii="Bookman Old Style" w:eastAsia="Times New Roman" w:hAnsi="Bookman Old Style" w:cs="Tahoma"/>
          <w:color w:val="000000"/>
          <w:lang w:eastAsia="ru-RU"/>
        </w:rPr>
        <w:t xml:space="preserve"> выражении</w:t>
      </w:r>
      <w:r w:rsidRPr="00C70DB7">
        <w:rPr>
          <w:rFonts w:ascii="Bookman Old Style" w:eastAsia="Times New Roman" w:hAnsi="Bookman Old Style" w:cs="Tahoma"/>
          <w:color w:val="000000"/>
          <w:lang w:eastAsia="ru-RU"/>
        </w:rPr>
        <w:t>. Отечественные производители лекарственных средств проигрывают в рыночной конкуренции не только крупнейшим мировым фармацевтическим корпорациям, разрабатывающим новейшие инновационные препараты, но и производителям воспроизведенных лекарственных препаратов и сырья для их производства преимущественно из Китая и Индии. Аналогичная ситуация сложилась на рынке медицинских изделий. Потребление продукции медицинской промышленности, произведенной на территории Российской Федерации, составляет менее 25 процентов рынка (в денежном выражении), и на протяжении последних лет доля продукции отечественных предприятий на российском рынке снижается. При этом в отдельных, в первую очередь высокотехнологичных, сегментах медицинских изделий доля импорта приближается к 100 процентам.</w:t>
      </w:r>
    </w:p>
    <w:p w:rsidR="006D704F" w:rsidRPr="00C70DB7" w:rsidRDefault="006D704F" w:rsidP="00C70DB7">
      <w:pPr>
        <w:shd w:val="clear" w:color="auto" w:fill="FFFFFF"/>
        <w:spacing w:before="100" w:beforeAutospacing="1" w:after="100" w:afterAutospacing="1" w:line="240" w:lineRule="auto"/>
        <w:rPr>
          <w:rFonts w:ascii="Bookman Old Style" w:eastAsia="Times New Roman" w:hAnsi="Bookman Old Style" w:cs="Tahoma"/>
          <w:color w:val="000000"/>
          <w:lang w:eastAsia="ru-RU"/>
        </w:rPr>
      </w:pPr>
      <w:r w:rsidRPr="00C70DB7">
        <w:rPr>
          <w:rFonts w:ascii="Bookman Old Style" w:eastAsia="Times New Roman" w:hAnsi="Bookman Old Style" w:cs="Tahoma"/>
          <w:color w:val="000000"/>
          <w:lang w:eastAsia="ru-RU"/>
        </w:rPr>
        <w:t xml:space="preserve">В течение последних лет в связи с ростом экономики России и реализацией приоритетного национального проекта "Здоровье" наблюдается существенный рост потребления населением Российской Федерации фармацевтической продукции, а также интенсивное техническое переоснащение медицинских организаций здравоохранения. Однако потребление готовых лекарственных препаратов и медицинских изделий отечественного производства сокращается на 1 - 2 процента в год. Таким образом, несмотря на наличие положительного эффекта от реализации государственной политики в сфере здравоохранения, продукция отечественной фармацевтической и медицинской промышленности </w:t>
      </w:r>
      <w:r w:rsidRPr="00C70DB7">
        <w:rPr>
          <w:rFonts w:ascii="Bookman Old Style" w:eastAsia="Times New Roman" w:hAnsi="Bookman Old Style" w:cs="Tahoma"/>
          <w:color w:val="000000"/>
          <w:lang w:eastAsia="ru-RU"/>
        </w:rPr>
        <w:lastRenderedPageBreak/>
        <w:t>замещается импортной. Увеличение доли импортной медицинской техники в структуре оснащения учреждений здравоохранения усиливает зависимость отечественной системы здравоохранения от импортных расходных материалов и запасных частей и</w:t>
      </w:r>
      <w:r w:rsidR="00C70DB7">
        <w:rPr>
          <w:rFonts w:ascii="Bookman Old Style" w:eastAsia="Times New Roman" w:hAnsi="Bookman Old Style" w:cs="Tahoma"/>
          <w:color w:val="000000"/>
          <w:lang w:eastAsia="ru-RU"/>
        </w:rPr>
        <w:t>,</w:t>
      </w:r>
      <w:r w:rsidRPr="00C70DB7">
        <w:rPr>
          <w:rFonts w:ascii="Bookman Old Style" w:eastAsia="Times New Roman" w:hAnsi="Bookman Old Style" w:cs="Tahoma"/>
          <w:color w:val="000000"/>
          <w:lang w:eastAsia="ru-RU"/>
        </w:rPr>
        <w:t xml:space="preserve"> в конечном счете</w:t>
      </w:r>
      <w:r w:rsidR="00C70DB7">
        <w:rPr>
          <w:rFonts w:ascii="Bookman Old Style" w:eastAsia="Times New Roman" w:hAnsi="Bookman Old Style" w:cs="Tahoma"/>
          <w:color w:val="000000"/>
          <w:lang w:eastAsia="ru-RU"/>
        </w:rPr>
        <w:t xml:space="preserve">, </w:t>
      </w:r>
      <w:r w:rsidRPr="00C70DB7">
        <w:rPr>
          <w:rFonts w:ascii="Bookman Old Style" w:eastAsia="Times New Roman" w:hAnsi="Bookman Old Style" w:cs="Tahoma"/>
          <w:color w:val="000000"/>
          <w:lang w:eastAsia="ru-RU"/>
        </w:rPr>
        <w:t>ведет к не всегда оправданному увеличению государственных расходов. Данные тенденции снижают конкурентоспособность отечественной фармацевтической и медицинской промышленности и отрицательно сказываются на темпах роста российской экономики в целом.</w:t>
      </w:r>
    </w:p>
    <w:p w:rsidR="006D704F" w:rsidRPr="00C70DB7" w:rsidRDefault="006D704F" w:rsidP="00C70DB7">
      <w:pPr>
        <w:shd w:val="clear" w:color="auto" w:fill="FFFFFF"/>
        <w:spacing w:before="100" w:beforeAutospacing="1" w:after="100" w:afterAutospacing="1" w:line="240" w:lineRule="auto"/>
        <w:rPr>
          <w:rFonts w:ascii="Bookman Old Style" w:eastAsia="Times New Roman" w:hAnsi="Bookman Old Style" w:cs="Tahoma"/>
          <w:color w:val="000000"/>
          <w:lang w:eastAsia="ru-RU"/>
        </w:rPr>
      </w:pPr>
      <w:r w:rsidRPr="00C70DB7">
        <w:rPr>
          <w:rFonts w:ascii="Bookman Old Style" w:eastAsia="Times New Roman" w:hAnsi="Bookman Old Style" w:cs="Tahoma"/>
          <w:color w:val="000000"/>
          <w:lang w:eastAsia="ru-RU"/>
        </w:rPr>
        <w:t>Федеральные целевые программы «Предупреждение и борьба с социально значимыми заболеваниями (2007—2011 годы)», «Национальная система химической и биологической безопасности Российской Федерации (2009—2013 годы)», «Исследования и разработки по приоритетным направлениям развития научно-технологического комплекса России на 2007—2012 годы», «Национальная технологическая база» на 2007—2011 годы, а также академические программы «Молекулярная и клеточная биология» и «Фундаментальные науки — медицине», в рамках которых решаются проблемы развития фармацевтической и медицинской промышленности, в основном направлены на генерацию знаний и разработку технологий. В ряде случаев при их реализации получены прикладные результаты уровня, не уступающего мировому. Однако в отсутствие действенных организационных механизмов, вовлекающих полученные результаты научно-исследовательских и опытно-конструкторских работ в промышленное производство инновационной фармацевтической и медицинской продукции, эти результаты остаются невостребованными либо уходят за рубеж, чтобы вернуться воплощенными в готовые продукты и изделия. Результатом этих тенденций является постоянное удорожание импортных лекарственных препаратов и медицинской техники, что затрудняет их доступность для потребителей, в особенности для социально незащищенных категорий граждан Российской Федерации. При этом технологический уровень производственных мощностей предприятий фармацевтической и медицинской промышленности Российской Федерации не отвечает современным стандартам производства.</w:t>
      </w:r>
    </w:p>
    <w:p w:rsidR="006D704F" w:rsidRPr="0015694D" w:rsidRDefault="006D704F" w:rsidP="00C70DB7">
      <w:pPr>
        <w:shd w:val="clear" w:color="auto" w:fill="FFFFFF"/>
        <w:spacing w:before="100" w:beforeAutospacing="1" w:after="100" w:afterAutospacing="1" w:line="240" w:lineRule="auto"/>
        <w:rPr>
          <w:rFonts w:ascii="Bookman Old Style" w:eastAsia="Times New Roman" w:hAnsi="Bookman Old Style" w:cs="Tahoma"/>
          <w:lang w:eastAsia="ru-RU"/>
        </w:rPr>
      </w:pPr>
      <w:r w:rsidRPr="00C70DB7">
        <w:rPr>
          <w:rFonts w:ascii="Bookman Old Style" w:eastAsia="Times New Roman" w:hAnsi="Bookman Old Style" w:cs="Tahoma"/>
          <w:color w:val="000000"/>
          <w:lang w:eastAsia="ru-RU"/>
        </w:rPr>
        <w:t>Складывающаяся ситуация является неприемлемой с точки зрения обеспечения национальной безопасности</w:t>
      </w:r>
      <w:r w:rsidR="008E0D33">
        <w:rPr>
          <w:rFonts w:ascii="Bookman Old Style" w:eastAsia="Times New Roman" w:hAnsi="Bookman Old Style" w:cs="Tahoma"/>
          <w:color w:val="000000"/>
          <w:lang w:eastAsia="ru-RU"/>
        </w:rPr>
        <w:t xml:space="preserve">  и</w:t>
      </w:r>
      <w:r w:rsidRPr="00C70DB7">
        <w:rPr>
          <w:rFonts w:ascii="Bookman Old Style" w:eastAsia="Times New Roman" w:hAnsi="Bookman Old Style" w:cs="Tahoma"/>
          <w:color w:val="000000"/>
          <w:lang w:eastAsia="ru-RU"/>
        </w:rPr>
        <w:t xml:space="preserve"> с экономической точки зрения, так как российский рынок представляет собой один из наиболее динамичных и быстрорастущих мировых рынков. По оценкам экспертов, объем рынка медицинской продукции в Российской Федерации увеличится к 2020 году более чем в 3 раза и достигнет 300 млрд. рублей в год, а отечественный рынок </w:t>
      </w:r>
      <w:r w:rsidRPr="0015694D">
        <w:rPr>
          <w:rFonts w:ascii="Bookman Old Style" w:eastAsia="Times New Roman" w:hAnsi="Bookman Old Style" w:cs="Tahoma"/>
          <w:lang w:eastAsia="ru-RU"/>
        </w:rPr>
        <w:t>лекарственных препаратов к 2020 году достигнет 1,5 трлн. рублей в год.</w:t>
      </w:r>
    </w:p>
    <w:p w:rsidR="006D704F" w:rsidRPr="0015694D" w:rsidRDefault="006D704F" w:rsidP="00C70DB7">
      <w:pPr>
        <w:autoSpaceDE w:val="0"/>
        <w:autoSpaceDN w:val="0"/>
        <w:adjustRightInd w:val="0"/>
        <w:spacing w:line="240" w:lineRule="auto"/>
        <w:ind w:firstLine="540"/>
        <w:rPr>
          <w:rFonts w:ascii="Bookman Old Style" w:hAnsi="Bookman Old Style" w:cs="Tahoma"/>
          <w:shd w:val="clear" w:color="auto" w:fill="FFFFFF"/>
        </w:rPr>
      </w:pPr>
      <w:r w:rsidRPr="0015694D">
        <w:rPr>
          <w:rFonts w:ascii="Bookman Old Style" w:hAnsi="Bookman Old Style" w:cs="Tahoma"/>
          <w:shd w:val="clear" w:color="auto" w:fill="FFFFFF"/>
        </w:rPr>
        <w:t>Государственное участие в решении проблем развития отечественной фармацевтической и медицинской промышленности заключается в стимулировании запуска за счет средств федерального бюджета инновационного цикла в этих отраслях с последующим нарастающим финансированием исследований и разработок за счет собственных средств предприятий. В целях реализации данного варианта развития фармацевтической и медицинской промышленности разработана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6D704F" w:rsidRPr="0015694D" w:rsidRDefault="006D704F" w:rsidP="00C70DB7">
      <w:pPr>
        <w:autoSpaceDE w:val="0"/>
        <w:autoSpaceDN w:val="0"/>
        <w:adjustRightInd w:val="0"/>
        <w:spacing w:line="240" w:lineRule="auto"/>
        <w:ind w:firstLine="540"/>
        <w:rPr>
          <w:rFonts w:ascii="Bookman Old Style" w:hAnsi="Bookman Old Style" w:cs="Tahoma"/>
          <w:shd w:val="clear" w:color="auto" w:fill="FFFFFF"/>
        </w:rPr>
      </w:pPr>
      <w:r w:rsidRPr="0015694D">
        <w:rPr>
          <w:rFonts w:ascii="Bookman Old Style" w:hAnsi="Bookman Old Style" w:cs="Tahoma"/>
          <w:shd w:val="clear" w:color="auto" w:fill="FFFFFF"/>
        </w:rPr>
        <w:t xml:space="preserve">Реализация Программы позволит не только технологически перевооружить производственные мощности предприятий, а также государственных учреждений науки и образования на базе технологических инноваций, но одновременно стимулировать в Российской Федерации разработку и производство наукоемкой фармацевтической и медицинской продукции, поднять уровень отечественной фармацевтической и медицинской промышленности до мирового и успешно </w:t>
      </w:r>
      <w:r w:rsidRPr="0015694D">
        <w:rPr>
          <w:rFonts w:ascii="Bookman Old Style" w:hAnsi="Bookman Old Style" w:cs="Tahoma"/>
          <w:shd w:val="clear" w:color="auto" w:fill="FFFFFF"/>
        </w:rPr>
        <w:lastRenderedPageBreak/>
        <w:t>конкурировать с зарубежными производителями как на внутреннем, так и на внешнем рынках.</w:t>
      </w:r>
    </w:p>
    <w:p w:rsidR="006D704F" w:rsidRPr="0015694D" w:rsidRDefault="006D704F" w:rsidP="0015694D">
      <w:pPr>
        <w:autoSpaceDE w:val="0"/>
        <w:autoSpaceDN w:val="0"/>
        <w:adjustRightInd w:val="0"/>
        <w:spacing w:line="240" w:lineRule="auto"/>
        <w:ind w:firstLine="540"/>
        <w:rPr>
          <w:rFonts w:ascii="Bookman Old Style" w:hAnsi="Bookman Old Style" w:cs="Bookman Old Style"/>
        </w:rPr>
      </w:pPr>
      <w:r w:rsidRPr="0015694D">
        <w:rPr>
          <w:rFonts w:ascii="Bookman Old Style" w:hAnsi="Bookman Old Style" w:cs="Tahoma"/>
          <w:shd w:val="clear" w:color="auto" w:fill="FFFFFF"/>
        </w:rPr>
        <w:t>Перспективный характер Программы определяется тем, что после ее завершения в 2020 году отечественные фармацевтические и медицинские компании будут обладать значительным количеством разработок в области лекарственных средств, включая кандидаты лекарственных препаратов, находящиеся на поздних стадиях клинических исследований, а также разработок в области медицинских изделий. Коммерциализация этих результатов в ходе реализации Программы, а также после ее завершения позволит отечественным производителям инвестировать в процесс разработки новых инновационных лекарственных средств и медицинских изделий собственные средства без участия государства. В результате в Российской Федерации будет запущен рыночный механизм разработки инновационной продукции в фармацевтической и медицинской промышленности.</w:t>
      </w:r>
    </w:p>
    <w:p w:rsidR="00344415" w:rsidRPr="0015694D" w:rsidRDefault="00344415" w:rsidP="0015694D">
      <w:pPr>
        <w:shd w:val="clear" w:color="auto" w:fill="FFFFFF"/>
        <w:spacing w:line="240" w:lineRule="auto"/>
        <w:ind w:firstLine="708"/>
        <w:textAlignment w:val="baseline"/>
        <w:rPr>
          <w:rFonts w:ascii="Bookman Old Style" w:hAnsi="Bookman Old Style"/>
        </w:rPr>
      </w:pPr>
      <w:r w:rsidRPr="0015694D">
        <w:rPr>
          <w:rFonts w:ascii="Bookman Old Style" w:hAnsi="Bookman Old Style"/>
        </w:rPr>
        <w:t xml:space="preserve">Потребность в производстве продукции лечебно-профилактического характера против вируса гриппа и ОРВИ можно оценить исходя из данных спроса на нее. Так, в 2012 г., выручка от реализации средств от вируса гриппа и ОРВИ в России составила более 29,5 млрд. рублей. </w:t>
      </w:r>
      <w:r w:rsidR="008C2207" w:rsidRPr="0015694D">
        <w:rPr>
          <w:rFonts w:ascii="Bookman Old Style" w:hAnsi="Bookman Old Style"/>
        </w:rPr>
        <w:t>При этом ежегодно стоимость лекарственных препаратов против гриппа и простуды повышается в среднем по регионам на 20%.</w:t>
      </w:r>
    </w:p>
    <w:p w:rsidR="00AC3E67" w:rsidRDefault="0015694D" w:rsidP="00ED38D2">
      <w:pPr>
        <w:shd w:val="clear" w:color="auto" w:fill="FFFFFF"/>
        <w:spacing w:line="240" w:lineRule="auto"/>
        <w:ind w:firstLine="708"/>
        <w:textAlignment w:val="baseline"/>
        <w:rPr>
          <w:rFonts w:ascii="Bookman Old Style" w:hAnsi="Bookman Old Style"/>
          <w:b/>
          <w:color w:val="FF0000"/>
          <w:highlight w:val="yellow"/>
        </w:rPr>
      </w:pPr>
      <w:r w:rsidRPr="0015694D">
        <w:rPr>
          <w:rFonts w:ascii="Bookman Old Style" w:hAnsi="Bookman Old Style"/>
        </w:rPr>
        <w:t xml:space="preserve"> Социальная значимость производства инновационного  лечебно</w:t>
      </w:r>
      <w:r w:rsidR="008E0D33">
        <w:rPr>
          <w:rFonts w:ascii="Bookman Old Style" w:hAnsi="Bookman Old Style"/>
        </w:rPr>
        <w:t xml:space="preserve"> </w:t>
      </w:r>
      <w:r w:rsidRPr="0015694D">
        <w:rPr>
          <w:rFonts w:ascii="Bookman Old Style" w:hAnsi="Bookman Old Style"/>
        </w:rPr>
        <w:t xml:space="preserve">- профилактического препарата  заключается  в </w:t>
      </w:r>
      <w:r w:rsidR="008E0D33">
        <w:rPr>
          <w:rFonts w:ascii="Bookman Old Style" w:hAnsi="Bookman Old Style"/>
        </w:rPr>
        <w:t xml:space="preserve"> возможности </w:t>
      </w:r>
      <w:r>
        <w:rPr>
          <w:rFonts w:ascii="Bookman Old Style" w:hAnsi="Bookman Old Style"/>
        </w:rPr>
        <w:t xml:space="preserve">  регулярной профилактике</w:t>
      </w:r>
      <w:r w:rsidR="00620986">
        <w:rPr>
          <w:rFonts w:ascii="Bookman Old Style" w:hAnsi="Bookman Old Style"/>
        </w:rPr>
        <w:t xml:space="preserve"> и лечении </w:t>
      </w:r>
      <w:r>
        <w:rPr>
          <w:rFonts w:ascii="Bookman Old Style" w:hAnsi="Bookman Old Style"/>
        </w:rPr>
        <w:t xml:space="preserve"> таких неизбежных   массовых инфекций, которыми являются грипп и ОРВИ, что безусловно, </w:t>
      </w:r>
      <w:r w:rsidR="00620986">
        <w:rPr>
          <w:rFonts w:ascii="Bookman Old Style" w:hAnsi="Bookman Old Style"/>
        </w:rPr>
        <w:t xml:space="preserve"> будет </w:t>
      </w:r>
      <w:r>
        <w:rPr>
          <w:rFonts w:ascii="Bookman Old Style" w:hAnsi="Bookman Old Style"/>
        </w:rPr>
        <w:t>способств</w:t>
      </w:r>
      <w:r w:rsidR="00620986">
        <w:rPr>
          <w:rFonts w:ascii="Bookman Old Style" w:hAnsi="Bookman Old Style"/>
        </w:rPr>
        <w:t>овать</w:t>
      </w:r>
      <w:r>
        <w:rPr>
          <w:rFonts w:ascii="Bookman Old Style" w:hAnsi="Bookman Old Style"/>
        </w:rPr>
        <w:t xml:space="preserve">   </w:t>
      </w:r>
      <w:r w:rsidR="00620986">
        <w:rPr>
          <w:rFonts w:ascii="Bookman Old Style" w:hAnsi="Bookman Old Style"/>
        </w:rPr>
        <w:t>п</w:t>
      </w:r>
      <w:r>
        <w:rPr>
          <w:rFonts w:ascii="Bookman Old Style" w:hAnsi="Bookman Old Style"/>
        </w:rPr>
        <w:t>оддер</w:t>
      </w:r>
      <w:r w:rsidR="00620986">
        <w:rPr>
          <w:rFonts w:ascii="Bookman Old Style" w:hAnsi="Bookman Old Style"/>
        </w:rPr>
        <w:t>жанию и сохранению здоровья  населения  нашей страны.</w:t>
      </w:r>
    </w:p>
    <w:p w:rsidR="00567BE8" w:rsidRPr="00620986" w:rsidRDefault="00AC3E67" w:rsidP="00620986">
      <w:pPr>
        <w:shd w:val="clear" w:color="auto" w:fill="FFFFFF"/>
        <w:spacing w:line="240" w:lineRule="auto"/>
        <w:ind w:firstLine="708"/>
        <w:textAlignment w:val="baseline"/>
        <w:rPr>
          <w:rFonts w:ascii="Bookman Old Style" w:hAnsi="Bookman Old Style"/>
        </w:rPr>
      </w:pPr>
      <w:r w:rsidRPr="00620986">
        <w:rPr>
          <w:rFonts w:ascii="Bookman Old Style" w:hAnsi="Bookman Old Style"/>
        </w:rPr>
        <w:t xml:space="preserve">Минимально ожидаемую </w:t>
      </w:r>
      <w:r w:rsidR="00620986">
        <w:rPr>
          <w:rFonts w:ascii="Bookman Old Style" w:hAnsi="Bookman Old Style"/>
        </w:rPr>
        <w:t xml:space="preserve"> возможную </w:t>
      </w:r>
      <w:r w:rsidRPr="00620986">
        <w:rPr>
          <w:rFonts w:ascii="Bookman Old Style" w:hAnsi="Bookman Old Style"/>
        </w:rPr>
        <w:t>долю</w:t>
      </w:r>
      <w:r w:rsidR="00ED38D2">
        <w:rPr>
          <w:rFonts w:ascii="Bookman Old Style" w:hAnsi="Bookman Old Style"/>
        </w:rPr>
        <w:t xml:space="preserve"> </w:t>
      </w:r>
      <w:r w:rsidRPr="00620986">
        <w:rPr>
          <w:rFonts w:ascii="Bookman Old Style" w:hAnsi="Bookman Old Style"/>
        </w:rPr>
        <w:t>производств</w:t>
      </w:r>
      <w:r w:rsidR="00ED38D2">
        <w:rPr>
          <w:rFonts w:ascii="Bookman Old Style" w:hAnsi="Bookman Old Style"/>
        </w:rPr>
        <w:t>а</w:t>
      </w:r>
      <w:r w:rsidRPr="00620986">
        <w:rPr>
          <w:rFonts w:ascii="Bookman Old Style" w:hAnsi="Bookman Old Style"/>
        </w:rPr>
        <w:t xml:space="preserve"> </w:t>
      </w:r>
      <w:r w:rsidR="00620986">
        <w:rPr>
          <w:rFonts w:ascii="Bookman Old Style" w:hAnsi="Bookman Old Style"/>
        </w:rPr>
        <w:t xml:space="preserve"> предлагаемого препарата в общем объеме производства  подобных медицинских препаратов </w:t>
      </w:r>
      <w:r w:rsidRPr="00620986">
        <w:rPr>
          <w:rFonts w:ascii="Bookman Old Style" w:hAnsi="Bookman Old Style"/>
        </w:rPr>
        <w:t xml:space="preserve">в России можно определить, исходя из </w:t>
      </w:r>
      <w:r w:rsidR="00620986">
        <w:rPr>
          <w:rFonts w:ascii="Bookman Old Style" w:hAnsi="Bookman Old Style"/>
        </w:rPr>
        <w:t xml:space="preserve"> данных по </w:t>
      </w:r>
      <w:r w:rsidRPr="00620986">
        <w:rPr>
          <w:rFonts w:ascii="Bookman Old Style" w:hAnsi="Bookman Old Style"/>
        </w:rPr>
        <w:t>ближайше</w:t>
      </w:r>
      <w:r w:rsidR="00620986">
        <w:rPr>
          <w:rFonts w:ascii="Bookman Old Style" w:hAnsi="Bookman Old Style"/>
        </w:rPr>
        <w:t>му</w:t>
      </w:r>
      <w:r w:rsidRPr="00620986">
        <w:rPr>
          <w:rFonts w:ascii="Bookman Old Style" w:hAnsi="Bookman Old Style"/>
        </w:rPr>
        <w:t xml:space="preserve"> аналог</w:t>
      </w:r>
      <w:r w:rsidR="00620986">
        <w:rPr>
          <w:rFonts w:ascii="Bookman Old Style" w:hAnsi="Bookman Old Style"/>
        </w:rPr>
        <w:t>у</w:t>
      </w:r>
      <w:r w:rsidRPr="00620986">
        <w:rPr>
          <w:rFonts w:ascii="Bookman Old Style" w:hAnsi="Bookman Old Style"/>
        </w:rPr>
        <w:t>,</w:t>
      </w:r>
      <w:r w:rsidR="00620986">
        <w:rPr>
          <w:rFonts w:ascii="Bookman Old Style" w:hAnsi="Bookman Old Style"/>
        </w:rPr>
        <w:t xml:space="preserve"> </w:t>
      </w:r>
      <w:r w:rsidRPr="00620986">
        <w:rPr>
          <w:rFonts w:ascii="Bookman Old Style" w:hAnsi="Bookman Old Style"/>
        </w:rPr>
        <w:t>реализуемо</w:t>
      </w:r>
      <w:r w:rsidR="00620986">
        <w:rPr>
          <w:rFonts w:ascii="Bookman Old Style" w:hAnsi="Bookman Old Style"/>
        </w:rPr>
        <w:t>му</w:t>
      </w:r>
      <w:r w:rsidRPr="00620986">
        <w:rPr>
          <w:rFonts w:ascii="Bookman Old Style" w:hAnsi="Bookman Old Style"/>
        </w:rPr>
        <w:t xml:space="preserve"> через аптечную сеть – </w:t>
      </w:r>
      <w:r w:rsidR="00620986">
        <w:rPr>
          <w:rFonts w:ascii="Bookman Old Style" w:hAnsi="Bookman Old Style"/>
        </w:rPr>
        <w:t xml:space="preserve"> Г</w:t>
      </w:r>
      <w:r w:rsidRPr="00620986">
        <w:rPr>
          <w:rFonts w:ascii="Bookman Old Style" w:hAnsi="Bookman Old Style"/>
        </w:rPr>
        <w:t>риппферон</w:t>
      </w:r>
      <w:r w:rsidR="00620986">
        <w:rPr>
          <w:rFonts w:ascii="Bookman Old Style" w:hAnsi="Bookman Old Style"/>
        </w:rPr>
        <w:t>у</w:t>
      </w:r>
      <w:r w:rsidRPr="00620986">
        <w:rPr>
          <w:rFonts w:ascii="Bookman Old Style" w:hAnsi="Bookman Old Style"/>
        </w:rPr>
        <w:t>,</w:t>
      </w:r>
      <w:r w:rsidR="00620986">
        <w:rPr>
          <w:rFonts w:ascii="Bookman Old Style" w:hAnsi="Bookman Old Style"/>
        </w:rPr>
        <w:t xml:space="preserve"> </w:t>
      </w:r>
      <w:r w:rsidRPr="00620986">
        <w:rPr>
          <w:rFonts w:ascii="Bookman Old Style" w:hAnsi="Bookman Old Style"/>
        </w:rPr>
        <w:t xml:space="preserve"> объем продаж которого в осенне-зимнем сезоне 2011/2012 гг. составил 1,03 млрд.</w:t>
      </w:r>
      <w:r w:rsidR="00ED38D2">
        <w:rPr>
          <w:rFonts w:ascii="Bookman Old Style" w:hAnsi="Bookman Old Style"/>
        </w:rPr>
        <w:t xml:space="preserve"> </w:t>
      </w:r>
      <w:r w:rsidRPr="00620986">
        <w:rPr>
          <w:rFonts w:ascii="Bookman Old Style" w:hAnsi="Bookman Old Style"/>
        </w:rPr>
        <w:t>рублей.</w:t>
      </w:r>
    </w:p>
    <w:p w:rsidR="00AC3E67" w:rsidRDefault="00AC3E67" w:rsidP="00620986">
      <w:pPr>
        <w:shd w:val="clear" w:color="auto" w:fill="FFFFFF"/>
        <w:spacing w:line="240" w:lineRule="auto"/>
        <w:ind w:firstLine="708"/>
        <w:textAlignment w:val="baseline"/>
        <w:rPr>
          <w:rFonts w:ascii="Bookman Old Style" w:hAnsi="Bookman Old Style"/>
        </w:rPr>
      </w:pPr>
      <w:r w:rsidRPr="00620986">
        <w:rPr>
          <w:rFonts w:ascii="Bookman Old Style" w:hAnsi="Bookman Old Style"/>
        </w:rPr>
        <w:t xml:space="preserve">Однако разрабатываемый медицинский препарат имеет </w:t>
      </w:r>
      <w:r w:rsidR="00ED38D2">
        <w:rPr>
          <w:rFonts w:ascii="Bookman Old Style" w:hAnsi="Bookman Old Style"/>
        </w:rPr>
        <w:t xml:space="preserve">существенное </w:t>
      </w:r>
      <w:r w:rsidRPr="00620986">
        <w:rPr>
          <w:rFonts w:ascii="Bookman Old Style" w:hAnsi="Bookman Old Style"/>
        </w:rPr>
        <w:t xml:space="preserve"> конкурентное преимущество, заключающееся в биологической безопасности сырья, используемого для производства рассматриваемого медицинского препарата.</w:t>
      </w:r>
    </w:p>
    <w:p w:rsidR="00E42EA7" w:rsidRPr="00AC3E67" w:rsidRDefault="00E42EA7" w:rsidP="00620986">
      <w:pPr>
        <w:shd w:val="clear" w:color="auto" w:fill="FFFFFF"/>
        <w:spacing w:line="240" w:lineRule="auto"/>
        <w:ind w:firstLine="708"/>
        <w:textAlignment w:val="baseline"/>
        <w:rPr>
          <w:rFonts w:ascii="Bookman Old Style" w:hAnsi="Bookman Old Style"/>
          <w:highlight w:val="green"/>
        </w:rPr>
      </w:pPr>
    </w:p>
    <w:p w:rsidR="00B04DD8" w:rsidRPr="00B04DD8" w:rsidRDefault="00B04DD8" w:rsidP="00620986">
      <w:pPr>
        <w:spacing w:before="120" w:after="120"/>
        <w:rPr>
          <w:rFonts w:ascii="Bookman Old Style" w:hAnsi="Bookman Old Style" w:cs="Arial"/>
          <w:b/>
        </w:rPr>
      </w:pPr>
      <w:r w:rsidRPr="00B04DD8">
        <w:rPr>
          <w:rFonts w:ascii="Bookman Old Style" w:hAnsi="Bookman Old Style" w:cs="Arial"/>
          <w:b/>
        </w:rPr>
        <w:t>Основные конкуренты</w:t>
      </w:r>
    </w:p>
    <w:p w:rsidR="006D704F" w:rsidRPr="00620986" w:rsidRDefault="006D704F" w:rsidP="00620986">
      <w:pPr>
        <w:spacing w:before="120" w:after="120"/>
        <w:rPr>
          <w:rFonts w:ascii="Bookman Old Style" w:hAnsi="Bookman Old Style"/>
        </w:rPr>
      </w:pPr>
      <w:r w:rsidRPr="00394B6D">
        <w:rPr>
          <w:rFonts w:ascii="Bookman Old Style" w:hAnsi="Bookman Old Style" w:cs="Arial"/>
        </w:rPr>
        <w:t>На  сегодняшний день  в фармакологическом секторе представлен ряд препаратов, обладающих лечебно-профилактическим действием, которые различаются по действующему веществу, способу введения и фармакологическому воздействию на  организм пациента.</w:t>
      </w:r>
      <w:r w:rsidRPr="00394B6D">
        <w:rPr>
          <w:rFonts w:ascii="Bookman Old Style" w:hAnsi="Bookman Old Style"/>
        </w:rPr>
        <w:t xml:space="preserve"> Некоторые из них облегчают симптомы простуды, остальные «уникальные изобретения российских ученых» и вовсе не обладают доказанной эффективностью.</w:t>
      </w:r>
    </w:p>
    <w:p w:rsidR="006D704F" w:rsidRDefault="006D704F" w:rsidP="00620986">
      <w:pPr>
        <w:spacing w:before="120" w:after="120"/>
        <w:rPr>
          <w:rFonts w:ascii="Bookman Old Style" w:hAnsi="Bookman Old Style" w:cs="Arial"/>
        </w:rPr>
      </w:pPr>
      <w:r w:rsidRPr="00620986">
        <w:rPr>
          <w:rFonts w:ascii="Bookman Old Style" w:hAnsi="Bookman Old Style"/>
        </w:rPr>
        <w:t xml:space="preserve"> Краткая характеристика  </w:t>
      </w:r>
      <w:r w:rsidRPr="00620986">
        <w:rPr>
          <w:rFonts w:ascii="Bookman Old Style" w:hAnsi="Bookman Old Style" w:cs="Arial"/>
        </w:rPr>
        <w:t xml:space="preserve">лечебно-профилактических </w:t>
      </w:r>
      <w:r w:rsidR="00E42EA7">
        <w:rPr>
          <w:rFonts w:ascii="Bookman Old Style" w:hAnsi="Bookman Old Style" w:cs="Arial"/>
        </w:rPr>
        <w:t xml:space="preserve"> </w:t>
      </w:r>
      <w:r w:rsidRPr="00620986">
        <w:rPr>
          <w:rFonts w:ascii="Bookman Old Style" w:hAnsi="Bookman Old Style" w:cs="Arial"/>
        </w:rPr>
        <w:t xml:space="preserve">препаратов, </w:t>
      </w:r>
      <w:r w:rsidRPr="00620986">
        <w:rPr>
          <w:rFonts w:ascii="Bookman Old Style" w:hAnsi="Bookman Old Style"/>
        </w:rPr>
        <w:t xml:space="preserve"> предлагаемых</w:t>
      </w:r>
      <w:r w:rsidRPr="00620986">
        <w:rPr>
          <w:rFonts w:ascii="Bookman Old Style" w:hAnsi="Bookman Old Style" w:cs="Arial"/>
        </w:rPr>
        <w:t xml:space="preserve">  потребителю</w:t>
      </w:r>
      <w:r w:rsidR="00E42EA7">
        <w:rPr>
          <w:rFonts w:ascii="Bookman Old Style" w:hAnsi="Bookman Old Style" w:cs="Arial"/>
        </w:rPr>
        <w:t xml:space="preserve">, информация о их производителях </w:t>
      </w:r>
      <w:r w:rsidR="008E0D33">
        <w:rPr>
          <w:rFonts w:ascii="Bookman Old Style" w:hAnsi="Bookman Old Style" w:cs="Arial"/>
        </w:rPr>
        <w:t xml:space="preserve"> и </w:t>
      </w:r>
      <w:r w:rsidRPr="00620986">
        <w:rPr>
          <w:rFonts w:ascii="Bookman Old Style" w:hAnsi="Bookman Old Style" w:cs="Arial"/>
        </w:rPr>
        <w:t xml:space="preserve"> структура объемов продаж </w:t>
      </w:r>
      <w:r w:rsidR="005E6E2D">
        <w:rPr>
          <w:rFonts w:ascii="Bookman Old Style" w:hAnsi="Bookman Old Style" w:cs="Arial"/>
        </w:rPr>
        <w:t xml:space="preserve"> некоторых их них </w:t>
      </w:r>
      <w:r w:rsidRPr="00620986">
        <w:rPr>
          <w:rFonts w:ascii="Bookman Old Style" w:hAnsi="Bookman Old Style" w:cs="Arial"/>
        </w:rPr>
        <w:t xml:space="preserve"> представлены ниже</w:t>
      </w:r>
      <w:r w:rsidR="00ED38D2">
        <w:rPr>
          <w:rFonts w:ascii="Bookman Old Style" w:hAnsi="Bookman Old Style" w:cs="Arial"/>
        </w:rPr>
        <w:t>.</w:t>
      </w:r>
    </w:p>
    <w:p w:rsidR="00ED38D2" w:rsidRDefault="00ED38D2" w:rsidP="00620986">
      <w:pPr>
        <w:spacing w:before="120" w:after="120"/>
        <w:rPr>
          <w:rFonts w:ascii="Bookman Old Style" w:hAnsi="Bookman Old Style" w:cs="Arial"/>
        </w:rPr>
      </w:pPr>
    </w:p>
    <w:p w:rsidR="00ED38D2" w:rsidRDefault="00ED38D2" w:rsidP="00620986">
      <w:pPr>
        <w:spacing w:before="120" w:after="120"/>
        <w:rPr>
          <w:rFonts w:ascii="Bookman Old Style" w:hAnsi="Bookman Old Style" w:cs="Arial"/>
        </w:rPr>
      </w:pPr>
    </w:p>
    <w:p w:rsidR="00ED38D2" w:rsidRDefault="00ED38D2" w:rsidP="00620986">
      <w:pPr>
        <w:spacing w:before="120" w:after="120"/>
        <w:rPr>
          <w:rFonts w:ascii="Bookman Old Style" w:hAnsi="Bookman Old Style" w:cs="Arial"/>
        </w:rPr>
      </w:pPr>
    </w:p>
    <w:p w:rsidR="00ED38D2" w:rsidRDefault="00ED38D2" w:rsidP="00620986">
      <w:pPr>
        <w:spacing w:before="120" w:after="120"/>
        <w:rPr>
          <w:rFonts w:ascii="Bookman Old Style" w:hAnsi="Bookman Old Style" w:cs="Arial"/>
        </w:rPr>
      </w:pPr>
    </w:p>
    <w:p w:rsidR="00ED38D2" w:rsidRPr="00620986" w:rsidRDefault="00ED38D2" w:rsidP="00620986">
      <w:pPr>
        <w:spacing w:before="120" w:after="120"/>
        <w:rPr>
          <w:rFonts w:ascii="Bookman Old Style" w:hAnsi="Bookman Old Style" w:cs="Arial"/>
        </w:rPr>
      </w:pPr>
    </w:p>
    <w:p w:rsidR="006D704F" w:rsidRPr="00ED38D2" w:rsidRDefault="006D704F" w:rsidP="006D704F">
      <w:pPr>
        <w:spacing w:before="120" w:after="120"/>
        <w:ind w:left="224"/>
        <w:jc w:val="right"/>
        <w:rPr>
          <w:rFonts w:ascii="Bookman Old Style" w:hAnsi="Bookman Old Style" w:cs="Arial"/>
        </w:rPr>
      </w:pPr>
      <w:r w:rsidRPr="00ED38D2">
        <w:rPr>
          <w:rFonts w:ascii="Bookman Old Style" w:hAnsi="Bookman Old Style" w:cs="Arial"/>
        </w:rPr>
        <w:lastRenderedPageBreak/>
        <w:t xml:space="preserve"> Рис.</w:t>
      </w:r>
      <w:r w:rsidR="008E0D33" w:rsidRPr="00ED38D2">
        <w:rPr>
          <w:rFonts w:ascii="Bookman Old Style" w:hAnsi="Bookman Old Style" w:cs="Arial"/>
        </w:rPr>
        <w:t>3</w:t>
      </w:r>
    </w:p>
    <w:p w:rsidR="00454BBD" w:rsidRDefault="00454BBD" w:rsidP="006D704F">
      <w:pPr>
        <w:pStyle w:val="a5"/>
        <w:shd w:val="clear" w:color="auto" w:fill="FFFFFF"/>
        <w:spacing w:before="120" w:beforeAutospacing="0" w:after="192" w:afterAutospacing="0" w:line="360" w:lineRule="auto"/>
        <w:ind w:left="300" w:right="300"/>
        <w:textAlignment w:val="baseline"/>
        <w:rPr>
          <w:rFonts w:ascii="Tahoma" w:hAnsi="Tahoma" w:cs="Tahoma"/>
          <w:b/>
          <w:color w:val="943634" w:themeColor="accent2" w:themeShade="BF"/>
          <w:sz w:val="18"/>
          <w:szCs w:val="18"/>
        </w:rPr>
      </w:pPr>
      <w:r>
        <w:rPr>
          <w:noProof/>
        </w:rPr>
        <w:drawing>
          <wp:inline distT="0" distB="0" distL="0" distR="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4BBD" w:rsidRDefault="00454BBD" w:rsidP="006D704F">
      <w:pPr>
        <w:pStyle w:val="a5"/>
        <w:shd w:val="clear" w:color="auto" w:fill="FFFFFF"/>
        <w:spacing w:before="120" w:beforeAutospacing="0" w:after="192" w:afterAutospacing="0" w:line="360" w:lineRule="auto"/>
        <w:ind w:left="300" w:right="300"/>
        <w:textAlignment w:val="baseline"/>
        <w:rPr>
          <w:rFonts w:ascii="Tahoma" w:hAnsi="Tahoma" w:cs="Tahoma"/>
          <w:b/>
          <w:color w:val="943634" w:themeColor="accent2" w:themeShade="BF"/>
          <w:sz w:val="18"/>
          <w:szCs w:val="18"/>
        </w:rPr>
      </w:pPr>
    </w:p>
    <w:p w:rsidR="006D704F" w:rsidRPr="005E6E2D" w:rsidRDefault="00E205E3" w:rsidP="005E6E2D">
      <w:pPr>
        <w:pStyle w:val="a7"/>
        <w:numPr>
          <w:ilvl w:val="0"/>
          <w:numId w:val="13"/>
        </w:numPr>
        <w:tabs>
          <w:tab w:val="left" w:pos="851"/>
        </w:tabs>
        <w:spacing w:line="240" w:lineRule="auto"/>
        <w:ind w:left="0" w:right="300" w:firstLine="567"/>
        <w:textAlignment w:val="baseline"/>
        <w:rPr>
          <w:rFonts w:ascii="Bookman Old Style" w:hAnsi="Bookman Old Style"/>
        </w:rPr>
      </w:pPr>
      <w:hyperlink r:id="rId11" w:anchor="d1" w:history="1">
        <w:r w:rsidR="006D704F" w:rsidRPr="005E6E2D">
          <w:rPr>
            <w:rFonts w:ascii="Bookman Old Style" w:hAnsi="Bookman Old Style"/>
            <w:u w:val="single"/>
          </w:rPr>
          <w:t>Арбидол</w:t>
        </w:r>
        <w:r w:rsidR="005E6E2D">
          <w:rPr>
            <w:rFonts w:ascii="Bookman Old Style" w:hAnsi="Bookman Old Style"/>
            <w:u w:val="single"/>
          </w:rPr>
          <w:t>. О</w:t>
        </w:r>
      </w:hyperlink>
      <w:r w:rsidR="006D704F" w:rsidRPr="005E6E2D">
        <w:rPr>
          <w:rFonts w:ascii="Bookman Old Style" w:hAnsi="Bookman Old Style"/>
        </w:rPr>
        <w:t>бъем продаж в 2012 году: 5,015 млрд</w:t>
      </w:r>
      <w:r w:rsidR="005E6E2D">
        <w:rPr>
          <w:rFonts w:ascii="Bookman Old Style" w:hAnsi="Bookman Old Style"/>
        </w:rPr>
        <w:t>.</w:t>
      </w:r>
      <w:r w:rsidR="006D704F" w:rsidRPr="005E6E2D">
        <w:rPr>
          <w:rFonts w:ascii="Bookman Old Style" w:hAnsi="Bookman Old Style"/>
        </w:rPr>
        <w:t xml:space="preserve"> рублей. Препарат выпускается ОАО «Фармстандарт» (http://pharmstd.ru/, адрес: 141701, Московская область, г. Долгопрудный, Лихачевский проезд, дом 5Б); входит в Перечень жизненно необходимых и важнейших лекарственных препаратов (ЖНВЛП). «Фармстандарт» – крупнейший производственный фармхолдинг в России, выручка в 2011 году – 42,65 млрд</w:t>
      </w:r>
      <w:r w:rsidR="005E6E2D">
        <w:rPr>
          <w:rFonts w:ascii="Bookman Old Style" w:hAnsi="Bookman Old Style"/>
        </w:rPr>
        <w:t>.</w:t>
      </w:r>
      <w:r w:rsidR="006D704F" w:rsidRPr="005E6E2D">
        <w:rPr>
          <w:rFonts w:ascii="Bookman Old Style" w:hAnsi="Bookman Old Style"/>
        </w:rPr>
        <w:t xml:space="preserve"> рублей, чистая прибыль — 8,78 млрд</w:t>
      </w:r>
      <w:r w:rsidR="005E6E2D">
        <w:rPr>
          <w:rFonts w:ascii="Bookman Old Style" w:hAnsi="Bookman Old Style"/>
        </w:rPr>
        <w:t>.</w:t>
      </w:r>
      <w:r w:rsidR="006D704F" w:rsidRPr="005E6E2D">
        <w:rPr>
          <w:rFonts w:ascii="Bookman Old Style" w:hAnsi="Bookman Old Style"/>
        </w:rPr>
        <w:t xml:space="preserve"> рублей.</w:t>
      </w:r>
    </w:p>
    <w:p w:rsidR="006D704F" w:rsidRPr="005E6E2D" w:rsidRDefault="006D704F" w:rsidP="005E6E2D">
      <w:pPr>
        <w:spacing w:line="240" w:lineRule="auto"/>
        <w:ind w:firstLine="300"/>
        <w:rPr>
          <w:rFonts w:ascii="Bookman Old Style" w:hAnsi="Bookman Old Style"/>
        </w:rPr>
      </w:pPr>
      <w:r w:rsidRPr="005E6E2D">
        <w:rPr>
          <w:rFonts w:ascii="Bookman Old Style" w:hAnsi="Bookman Old Style"/>
        </w:rPr>
        <w:t>Действующее вещество - умифеновир (50 мг), согласно инструкции, ингибирует поверхностный вирусный белок гемагглютинин и предотвращает проникновение вируса гриппа А и В внутрь клетки. На сайте препарата указывается, что применение «Арбидола» приводит к сокращению средней продолжительности заболевания на 1,7–2,65 дня, а длительности таких симптомов, как лихорадка, интоксикация, ринорея, – на 1,3–2,3 дня. </w:t>
      </w:r>
    </w:p>
    <w:p w:rsidR="006D704F" w:rsidRPr="005E6E2D" w:rsidRDefault="00E205E3" w:rsidP="005E6E2D">
      <w:pPr>
        <w:pStyle w:val="a7"/>
        <w:numPr>
          <w:ilvl w:val="0"/>
          <w:numId w:val="13"/>
        </w:numPr>
        <w:tabs>
          <w:tab w:val="left" w:pos="851"/>
        </w:tabs>
        <w:spacing w:line="240" w:lineRule="auto"/>
        <w:ind w:left="0" w:right="300" w:firstLine="567"/>
        <w:textAlignment w:val="baseline"/>
        <w:rPr>
          <w:rFonts w:ascii="Bookman Old Style" w:hAnsi="Bookman Old Style"/>
        </w:rPr>
      </w:pPr>
      <w:hyperlink r:id="rId12" w:anchor="d2" w:history="1">
        <w:r w:rsidR="006D704F" w:rsidRPr="005E6E2D">
          <w:rPr>
            <w:rFonts w:ascii="Bookman Old Style" w:hAnsi="Bookman Old Style"/>
            <w:u w:val="single"/>
          </w:rPr>
          <w:t>Терафлю</w:t>
        </w:r>
        <w:r w:rsidR="006D704F" w:rsidRPr="005E6E2D">
          <w:rPr>
            <w:rFonts w:ascii="Bookman Old Style" w:hAnsi="Bookman Old Style"/>
          </w:rPr>
          <w:t xml:space="preserve"> (комбинированное средство на основе парацетамола, устраняющее симптомы ОРВИ и гриппа)</w:t>
        </w:r>
      </w:hyperlink>
      <w:r w:rsidR="006D704F" w:rsidRPr="005E6E2D">
        <w:rPr>
          <w:rFonts w:ascii="Bookman Old Style" w:hAnsi="Bookman Old Style"/>
        </w:rPr>
        <w:t xml:space="preserve">, принадлежит швейцарской компании Novartis (официальный сайт в России - </w:t>
      </w:r>
      <w:hyperlink r:id="rId13" w:history="1">
        <w:r w:rsidR="006D704F" w:rsidRPr="005E6E2D">
          <w:rPr>
            <w:rFonts w:ascii="Bookman Old Style" w:hAnsi="Bookman Old Style"/>
          </w:rPr>
          <w:t>http://www.novartis.ru/ru/homepage.shtml</w:t>
        </w:r>
      </w:hyperlink>
      <w:r w:rsidR="006D704F" w:rsidRPr="005E6E2D">
        <w:rPr>
          <w:rFonts w:ascii="Bookman Old Style" w:hAnsi="Bookman Old Style"/>
        </w:rPr>
        <w:t>; находится по адресу 125315, Россия, Москва, Ленинградский проспект, дом 72, корпус 3).</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t>Препарат эффективно устраняет симптомы простуды, но не борется с вирусом. Объем продаж в 2012 году: 3,83 млрд</w:t>
      </w:r>
      <w:r w:rsidR="005E6E2D">
        <w:rPr>
          <w:rFonts w:ascii="Bookman Old Style" w:hAnsi="Bookman Old Style"/>
        </w:rPr>
        <w:t>.</w:t>
      </w:r>
      <w:r w:rsidRPr="005E6E2D">
        <w:rPr>
          <w:rFonts w:ascii="Bookman Old Style" w:hAnsi="Bookman Old Style"/>
        </w:rPr>
        <w:t xml:space="preserve"> рублей.</w:t>
      </w:r>
    </w:p>
    <w:p w:rsidR="006D704F" w:rsidRPr="005E6E2D" w:rsidRDefault="006D704F" w:rsidP="005E6E2D">
      <w:pPr>
        <w:pStyle w:val="a7"/>
        <w:numPr>
          <w:ilvl w:val="0"/>
          <w:numId w:val="13"/>
        </w:numPr>
        <w:spacing w:line="240" w:lineRule="auto"/>
        <w:ind w:left="0" w:right="300" w:firstLine="567"/>
        <w:textAlignment w:val="baseline"/>
        <w:rPr>
          <w:rFonts w:ascii="Bookman Old Style" w:hAnsi="Bookman Old Style"/>
        </w:rPr>
      </w:pPr>
      <w:r w:rsidRPr="005E6E2D">
        <w:rPr>
          <w:rFonts w:ascii="Bookman Old Style" w:hAnsi="Bookman Old Style"/>
          <w:u w:val="single"/>
        </w:rPr>
        <w:t>Анаферон</w:t>
      </w:r>
      <w:r w:rsidRPr="005E6E2D">
        <w:rPr>
          <w:rFonts w:ascii="Bookman Old Style" w:hAnsi="Bookman Old Style"/>
        </w:rPr>
        <w:t xml:space="preserve">, производитель – компания «Материа Медика холдинг» (официальный сайт - </w:t>
      </w:r>
      <w:hyperlink r:id="rId14" w:history="1">
        <w:r w:rsidRPr="005E6E2D">
          <w:rPr>
            <w:rFonts w:ascii="Bookman Old Style" w:hAnsi="Bookman Old Style"/>
          </w:rPr>
          <w:t>http://www.materiamedica.ru/about/</w:t>
        </w:r>
      </w:hyperlink>
      <w:r w:rsidRPr="005E6E2D">
        <w:rPr>
          <w:rFonts w:ascii="Bookman Old Style" w:hAnsi="Bookman Old Style"/>
        </w:rPr>
        <w:t>, компания находится по адресу 129272, Москва, ул. Трифоновская, д. 47, стр. 1).</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t>Действующее вещество, согласно инструкции,- это очищенные антитела, которые выделяются из сыворотки крови кроликов, иммунизированных рекомбинантным гамма-интерфероном человека. Зарегистрирован как «препарат, активирующий противовирусный иммунитет». По утверждению производителя, при профилактическом и лечебном приеме детский «Анаферон» вдвое снижает заболеваемость гриппом, более чем у половины детей устраняет жар на вторые сутки заболевания гриппом, в 2,3 раза сокращает частоту бактериальных осложнений (отитов, гайморитов).Объем продаж в зимнем сезоне 2011/12 года: 2,52 млрд</w:t>
      </w:r>
      <w:r w:rsidR="005E6E2D">
        <w:rPr>
          <w:rFonts w:ascii="Bookman Old Style" w:hAnsi="Bookman Old Style"/>
        </w:rPr>
        <w:t>.</w:t>
      </w:r>
      <w:r w:rsidRPr="005E6E2D">
        <w:rPr>
          <w:rFonts w:ascii="Bookman Old Style" w:hAnsi="Bookman Old Style"/>
        </w:rPr>
        <w:t xml:space="preserve"> рублей.</w:t>
      </w:r>
    </w:p>
    <w:p w:rsidR="006D704F" w:rsidRPr="005E6E2D" w:rsidRDefault="006D704F" w:rsidP="005E6E2D">
      <w:pPr>
        <w:pStyle w:val="a7"/>
        <w:numPr>
          <w:ilvl w:val="0"/>
          <w:numId w:val="13"/>
        </w:numPr>
        <w:spacing w:line="240" w:lineRule="auto"/>
        <w:ind w:left="0" w:right="300" w:firstLine="567"/>
        <w:textAlignment w:val="baseline"/>
        <w:rPr>
          <w:rFonts w:ascii="Bookman Old Style" w:hAnsi="Bookman Old Style"/>
        </w:rPr>
      </w:pPr>
      <w:r w:rsidRPr="005E6E2D">
        <w:rPr>
          <w:rFonts w:ascii="Bookman Old Style" w:hAnsi="Bookman Old Style"/>
          <w:u w:val="single"/>
        </w:rPr>
        <w:t>Оциллококцинум</w:t>
      </w:r>
      <w:r w:rsidRPr="005E6E2D">
        <w:rPr>
          <w:rFonts w:ascii="Bookman Old Style" w:hAnsi="Bookman Old Style"/>
        </w:rPr>
        <w:t xml:space="preserve"> производится французской компанией «Лаборатория Буарон» (официальный сайт - </w:t>
      </w:r>
      <w:hyperlink r:id="rId15" w:history="1">
        <w:r w:rsidRPr="005E6E2D">
          <w:rPr>
            <w:rFonts w:ascii="Bookman Old Style" w:hAnsi="Bookman Old Style"/>
          </w:rPr>
          <w:t>http://www.boiron.ru/</w:t>
        </w:r>
      </w:hyperlink>
      <w:r w:rsidRPr="005E6E2D">
        <w:rPr>
          <w:rFonts w:ascii="Bookman Old Style" w:hAnsi="Bookman Old Style"/>
        </w:rPr>
        <w:t xml:space="preserve">; </w:t>
      </w:r>
      <w:r w:rsidRPr="005E6E2D">
        <w:rPr>
          <w:rFonts w:ascii="Bookman Old Style" w:hAnsi="Bookman Old Style"/>
        </w:rPr>
        <w:lastRenderedPageBreak/>
        <w:t>представительство в России находится по адресу 127006, Москва, Ул. Долгоруковская, д. 7. Действующее вещество - Anas Barbariae Hepatis et Cordis Extractum – экстракт печени и сердца барбарийской утки – 200СK в 1 дозе. Продается более чем в 50 странах, особенно он популярен во Франции, является самым продаваемым в стране безрецептурным средством против гриппа.</w:t>
      </w:r>
    </w:p>
    <w:p w:rsidR="006D704F" w:rsidRPr="005E6E2D" w:rsidRDefault="006D704F" w:rsidP="005E6E2D">
      <w:pPr>
        <w:pStyle w:val="a7"/>
        <w:spacing w:line="240" w:lineRule="auto"/>
        <w:ind w:left="660" w:right="300"/>
        <w:textAlignment w:val="baseline"/>
        <w:rPr>
          <w:rFonts w:ascii="Bookman Old Style" w:hAnsi="Bookman Old Style"/>
        </w:rPr>
      </w:pPr>
      <w:r w:rsidRPr="005E6E2D">
        <w:rPr>
          <w:rFonts w:ascii="Bookman Old Style" w:hAnsi="Bookman Old Style"/>
        </w:rPr>
        <w:t>Объем продаж в 2012 г.- 2,6 млрд</w:t>
      </w:r>
      <w:r w:rsidR="005E6E2D">
        <w:rPr>
          <w:rFonts w:ascii="Bookman Old Style" w:hAnsi="Bookman Old Style"/>
        </w:rPr>
        <w:t>.</w:t>
      </w:r>
      <w:r w:rsidRPr="005E6E2D">
        <w:rPr>
          <w:rFonts w:ascii="Bookman Old Style" w:hAnsi="Bookman Old Style"/>
        </w:rPr>
        <w:t xml:space="preserve"> руб.</w:t>
      </w:r>
    </w:p>
    <w:p w:rsidR="006D704F" w:rsidRPr="005E6E2D" w:rsidRDefault="006D704F" w:rsidP="005E6E2D">
      <w:pPr>
        <w:pStyle w:val="a7"/>
        <w:numPr>
          <w:ilvl w:val="0"/>
          <w:numId w:val="13"/>
        </w:numPr>
        <w:spacing w:line="240" w:lineRule="auto"/>
        <w:ind w:left="0" w:right="300" w:firstLine="567"/>
        <w:textAlignment w:val="baseline"/>
        <w:rPr>
          <w:rFonts w:ascii="Bookman Old Style" w:hAnsi="Bookman Old Style"/>
        </w:rPr>
      </w:pPr>
      <w:r w:rsidRPr="005E6E2D">
        <w:rPr>
          <w:rFonts w:ascii="Bookman Old Style" w:hAnsi="Bookman Old Style"/>
          <w:u w:val="single"/>
        </w:rPr>
        <w:t>Кагоцел</w:t>
      </w:r>
      <w:r w:rsidRPr="005E6E2D">
        <w:rPr>
          <w:rFonts w:ascii="Bookman Old Style" w:hAnsi="Bookman Old Style"/>
        </w:rPr>
        <w:t xml:space="preserve"> </w:t>
      </w:r>
      <w:r w:rsidR="005E6E2D">
        <w:rPr>
          <w:rFonts w:ascii="Bookman Old Style" w:hAnsi="Bookman Old Style"/>
        </w:rPr>
        <w:t xml:space="preserve"> </w:t>
      </w:r>
      <w:r w:rsidRPr="005E6E2D">
        <w:rPr>
          <w:rFonts w:ascii="Bookman Old Style" w:hAnsi="Bookman Old Style"/>
        </w:rPr>
        <w:t xml:space="preserve">выпускается компанией «Ниармедик плюс» (официальный сайт - </w:t>
      </w:r>
      <w:hyperlink r:id="rId16" w:history="1">
        <w:r w:rsidRPr="005E6E2D">
          <w:rPr>
            <w:rFonts w:ascii="Bookman Old Style" w:hAnsi="Bookman Old Style"/>
          </w:rPr>
          <w:t>http://www.nearmedic.ru/about</w:t>
        </w:r>
      </w:hyperlink>
      <w:r w:rsidRPr="005E6E2D">
        <w:rPr>
          <w:rFonts w:ascii="Bookman Old Style" w:hAnsi="Bookman Old Style"/>
        </w:rPr>
        <w:t>; адрес - 125252 г. Москва, ул. Авиаконструктора Микояна, д. 12 Офисный комплекс "Линкор", корпус А). На сайте компании отмечается, что «Кагоцел» снижает заболеваемость гриппом и ОРВИ в 3,4 раза.</w:t>
      </w:r>
      <w:r w:rsidR="005E6E2D">
        <w:rPr>
          <w:rFonts w:ascii="Bookman Old Style" w:hAnsi="Bookman Old Style"/>
        </w:rPr>
        <w:t xml:space="preserve"> </w:t>
      </w:r>
    </w:p>
    <w:p w:rsidR="006D704F" w:rsidRPr="005E6E2D" w:rsidRDefault="006D704F" w:rsidP="005E6E2D">
      <w:pPr>
        <w:pStyle w:val="a7"/>
        <w:spacing w:line="240" w:lineRule="auto"/>
        <w:ind w:left="567" w:right="300"/>
        <w:textAlignment w:val="baseline"/>
        <w:rPr>
          <w:rFonts w:ascii="Bookman Old Style" w:hAnsi="Bookman Old Style"/>
        </w:rPr>
      </w:pPr>
      <w:r w:rsidRPr="005E6E2D">
        <w:rPr>
          <w:rFonts w:ascii="Bookman Old Style" w:hAnsi="Bookman Old Style"/>
        </w:rPr>
        <w:t xml:space="preserve">С 2010 года «Кагоцел» входит в Перечень ЖНВЛП. </w:t>
      </w:r>
    </w:p>
    <w:p w:rsidR="006D704F" w:rsidRPr="005E6E2D" w:rsidRDefault="006D704F" w:rsidP="005E6E2D">
      <w:pPr>
        <w:pStyle w:val="a7"/>
        <w:spacing w:line="240" w:lineRule="auto"/>
        <w:ind w:left="660" w:right="300"/>
        <w:textAlignment w:val="baseline"/>
        <w:rPr>
          <w:rFonts w:ascii="Bookman Old Style" w:hAnsi="Bookman Old Style"/>
        </w:rPr>
      </w:pPr>
      <w:r w:rsidRPr="005E6E2D">
        <w:rPr>
          <w:rFonts w:ascii="Bookman Old Style" w:hAnsi="Bookman Old Style"/>
        </w:rPr>
        <w:t>Объем продаж в 2012 г.- 2,6 млрд</w:t>
      </w:r>
      <w:r w:rsidR="005E6E2D">
        <w:rPr>
          <w:rFonts w:ascii="Bookman Old Style" w:hAnsi="Bookman Old Style"/>
        </w:rPr>
        <w:t>.</w:t>
      </w:r>
      <w:r w:rsidRPr="005E6E2D">
        <w:rPr>
          <w:rFonts w:ascii="Bookman Old Style" w:hAnsi="Bookman Old Style"/>
        </w:rPr>
        <w:t xml:space="preserve"> руб</w:t>
      </w:r>
      <w:r w:rsidR="005E6E2D">
        <w:rPr>
          <w:rFonts w:ascii="Bookman Old Style" w:hAnsi="Bookman Old Style"/>
        </w:rPr>
        <w:t>.</w:t>
      </w:r>
    </w:p>
    <w:p w:rsidR="006D704F" w:rsidRPr="005E6E2D" w:rsidRDefault="006D704F" w:rsidP="005E6E2D">
      <w:pPr>
        <w:pStyle w:val="a7"/>
        <w:numPr>
          <w:ilvl w:val="0"/>
          <w:numId w:val="13"/>
        </w:numPr>
        <w:tabs>
          <w:tab w:val="left" w:pos="851"/>
        </w:tabs>
        <w:spacing w:line="240" w:lineRule="auto"/>
        <w:ind w:left="0" w:right="300" w:firstLine="567"/>
        <w:textAlignment w:val="baseline"/>
        <w:rPr>
          <w:rFonts w:ascii="Bookman Old Style" w:hAnsi="Bookman Old Style"/>
        </w:rPr>
      </w:pPr>
      <w:r w:rsidRPr="005E6E2D">
        <w:rPr>
          <w:rFonts w:ascii="Bookman Old Style" w:hAnsi="Bookman Old Style"/>
          <w:u w:val="single"/>
        </w:rPr>
        <w:t>Колдрекс</w:t>
      </w:r>
      <w:r w:rsidRPr="005E6E2D">
        <w:rPr>
          <w:rFonts w:ascii="Bookman Old Style" w:hAnsi="Bookman Old Style"/>
        </w:rPr>
        <w:t xml:space="preserve"> (препарат для симпоматической терапии ОРЗ) принадлежащий британскому фармацевтическому холдингу GlaxoSmithKline (официальный сайт - </w:t>
      </w:r>
      <w:hyperlink r:id="rId17" w:history="1">
        <w:r w:rsidRPr="005E6E2D">
          <w:rPr>
            <w:rFonts w:ascii="Bookman Old Style" w:hAnsi="Bookman Old Style"/>
          </w:rPr>
          <w:t>http://www.glaxosmithkline.ru/home.aspx</w:t>
        </w:r>
      </w:hyperlink>
      <w:r w:rsidRPr="005E6E2D">
        <w:rPr>
          <w:rFonts w:ascii="Bookman Old Style" w:hAnsi="Bookman Old Style"/>
        </w:rPr>
        <w:t>; представительство в России находится по адресу - 121614, Москва, Ул. Крылатская, дом 17, корп.3, эт.5,Бизнес-Парк “Крылатские Холмы” ).</w:t>
      </w:r>
    </w:p>
    <w:p w:rsidR="006D704F" w:rsidRPr="005E6E2D" w:rsidRDefault="006D704F" w:rsidP="005E6E2D">
      <w:pPr>
        <w:spacing w:line="240" w:lineRule="auto"/>
        <w:ind w:firstLine="567"/>
        <w:rPr>
          <w:rFonts w:ascii="Bookman Old Style" w:hAnsi="Bookman Old Style"/>
        </w:rPr>
      </w:pPr>
      <w:r w:rsidRPr="005E6E2D">
        <w:rPr>
          <w:rFonts w:ascii="Bookman Old Style" w:hAnsi="Bookman Old Style"/>
        </w:rPr>
        <w:t>Действующие вещества:</w:t>
      </w:r>
    </w:p>
    <w:p w:rsidR="006D704F" w:rsidRPr="005E6E2D" w:rsidRDefault="006D704F" w:rsidP="005E6E2D">
      <w:pPr>
        <w:spacing w:line="240" w:lineRule="auto"/>
        <w:rPr>
          <w:rFonts w:ascii="Bookman Old Style" w:hAnsi="Bookman Old Style"/>
        </w:rPr>
      </w:pPr>
      <w:r w:rsidRPr="005E6E2D">
        <w:rPr>
          <w:rFonts w:ascii="Bookman Old Style" w:hAnsi="Bookman Old Style"/>
        </w:rPr>
        <w:t xml:space="preserve">– </w:t>
      </w:r>
      <w:r w:rsidR="005E6E2D">
        <w:rPr>
          <w:rFonts w:ascii="Bookman Old Style" w:hAnsi="Bookman Old Style"/>
        </w:rPr>
        <w:t>п</w:t>
      </w:r>
      <w:r w:rsidRPr="005E6E2D">
        <w:rPr>
          <w:rFonts w:ascii="Bookman Old Style" w:hAnsi="Bookman Old Style"/>
        </w:rPr>
        <w:t>арацетамол – 500 мг, снижает жар, обезболивает и сужает сосуды;</w:t>
      </w:r>
    </w:p>
    <w:p w:rsidR="006D704F" w:rsidRPr="005E6E2D" w:rsidRDefault="006D704F" w:rsidP="005E6E2D">
      <w:pPr>
        <w:spacing w:line="240" w:lineRule="auto"/>
        <w:rPr>
          <w:rFonts w:ascii="Bookman Old Style" w:hAnsi="Bookman Old Style"/>
        </w:rPr>
      </w:pPr>
      <w:r w:rsidRPr="005E6E2D">
        <w:rPr>
          <w:rFonts w:ascii="Bookman Old Style" w:hAnsi="Bookman Old Style"/>
        </w:rPr>
        <w:t>– кофеин – 25 мг, стимулирует умственную и физическую работоспособность, уменьшает сонливость;</w:t>
      </w:r>
    </w:p>
    <w:p w:rsidR="006D704F" w:rsidRPr="005E6E2D" w:rsidRDefault="006D704F" w:rsidP="005E6E2D">
      <w:pPr>
        <w:spacing w:line="240" w:lineRule="auto"/>
        <w:rPr>
          <w:rFonts w:ascii="Bookman Old Style" w:hAnsi="Bookman Old Style"/>
        </w:rPr>
      </w:pPr>
      <w:r w:rsidRPr="005E6E2D">
        <w:rPr>
          <w:rFonts w:ascii="Bookman Old Style" w:hAnsi="Bookman Old Style"/>
        </w:rPr>
        <w:t>– гидрохлорид фенилэфрина – 5 мг, сужает кровеносные сосуды носа, устраняет отек;</w:t>
      </w:r>
    </w:p>
    <w:p w:rsidR="006D704F" w:rsidRPr="005E6E2D" w:rsidRDefault="006D704F" w:rsidP="005E6E2D">
      <w:pPr>
        <w:spacing w:line="240" w:lineRule="auto"/>
        <w:rPr>
          <w:rFonts w:ascii="Bookman Old Style" w:hAnsi="Bookman Old Style"/>
        </w:rPr>
      </w:pPr>
      <w:r w:rsidRPr="005E6E2D">
        <w:rPr>
          <w:rFonts w:ascii="Bookman Old Style" w:hAnsi="Bookman Old Style"/>
        </w:rPr>
        <w:t>– терпингидрат – 20 мг, разжижает и улучшает отхождение мокроты;</w:t>
      </w:r>
    </w:p>
    <w:p w:rsidR="006D704F" w:rsidRPr="005E6E2D" w:rsidRDefault="006D704F" w:rsidP="005E6E2D">
      <w:pPr>
        <w:spacing w:line="240" w:lineRule="auto"/>
        <w:rPr>
          <w:rFonts w:ascii="Bookman Old Style" w:hAnsi="Bookman Old Style"/>
        </w:rPr>
      </w:pPr>
      <w:r w:rsidRPr="005E6E2D">
        <w:rPr>
          <w:rFonts w:ascii="Bookman Old Style" w:hAnsi="Bookman Old Style"/>
        </w:rPr>
        <w:t xml:space="preserve">– аскорбиновая кислота – 30 мг, витамин С повышает устойчивость организма к инфекциям. </w:t>
      </w:r>
    </w:p>
    <w:p w:rsidR="006D704F" w:rsidRPr="005E6E2D" w:rsidRDefault="006D704F" w:rsidP="005E6E2D">
      <w:pPr>
        <w:spacing w:line="240" w:lineRule="auto"/>
        <w:ind w:firstLine="660"/>
        <w:rPr>
          <w:rFonts w:ascii="Bookman Old Style" w:hAnsi="Bookman Old Style"/>
        </w:rPr>
      </w:pPr>
      <w:r w:rsidRPr="005E6E2D">
        <w:rPr>
          <w:rFonts w:ascii="Bookman Old Style" w:hAnsi="Bookman Old Style"/>
        </w:rPr>
        <w:t>Данный препарат эф</w:t>
      </w:r>
      <w:r w:rsidR="005E6E2D">
        <w:rPr>
          <w:rFonts w:ascii="Bookman Old Style" w:hAnsi="Bookman Old Style"/>
        </w:rPr>
        <w:t>ф</w:t>
      </w:r>
      <w:r w:rsidRPr="005E6E2D">
        <w:rPr>
          <w:rFonts w:ascii="Bookman Old Style" w:hAnsi="Bookman Old Style"/>
        </w:rPr>
        <w:t>ективно устраняет симптомы, но не обладает противовирусной активностью.</w:t>
      </w:r>
    </w:p>
    <w:p w:rsidR="006D704F" w:rsidRPr="005E6E2D" w:rsidRDefault="006D704F" w:rsidP="005E6E2D">
      <w:pPr>
        <w:pStyle w:val="a7"/>
        <w:spacing w:line="240" w:lineRule="auto"/>
        <w:ind w:left="660" w:right="300"/>
        <w:textAlignment w:val="baseline"/>
        <w:rPr>
          <w:rFonts w:ascii="Bookman Old Style" w:hAnsi="Bookman Old Style"/>
        </w:rPr>
      </w:pPr>
      <w:r w:rsidRPr="005E6E2D">
        <w:rPr>
          <w:rFonts w:ascii="Bookman Old Style" w:hAnsi="Bookman Old Style"/>
        </w:rPr>
        <w:t>Объем продаж в 2012 г. - 1,4 млрд</w:t>
      </w:r>
      <w:r w:rsidR="005E6E2D">
        <w:rPr>
          <w:rFonts w:ascii="Bookman Old Style" w:hAnsi="Bookman Old Style"/>
        </w:rPr>
        <w:t>.</w:t>
      </w:r>
      <w:r w:rsidRPr="005E6E2D">
        <w:rPr>
          <w:rFonts w:ascii="Bookman Old Style" w:hAnsi="Bookman Old Style"/>
        </w:rPr>
        <w:t xml:space="preserve"> руб</w:t>
      </w:r>
      <w:r w:rsidR="005E6E2D">
        <w:rPr>
          <w:rFonts w:ascii="Bookman Old Style" w:hAnsi="Bookman Old Style"/>
        </w:rPr>
        <w:t>.</w:t>
      </w:r>
    </w:p>
    <w:p w:rsidR="006D704F" w:rsidRPr="005E6E2D" w:rsidRDefault="006D704F" w:rsidP="005E6E2D">
      <w:pPr>
        <w:pStyle w:val="a7"/>
        <w:numPr>
          <w:ilvl w:val="0"/>
          <w:numId w:val="13"/>
        </w:numPr>
        <w:tabs>
          <w:tab w:val="left" w:pos="993"/>
        </w:tabs>
        <w:spacing w:line="240" w:lineRule="auto"/>
        <w:ind w:left="0" w:right="300" w:firstLine="709"/>
        <w:textAlignment w:val="baseline"/>
        <w:rPr>
          <w:rFonts w:ascii="Bookman Old Style" w:hAnsi="Bookman Old Style"/>
        </w:rPr>
      </w:pPr>
      <w:r w:rsidRPr="005E6E2D">
        <w:rPr>
          <w:rFonts w:ascii="Bookman Old Style" w:hAnsi="Bookman Old Style"/>
          <w:u w:val="single"/>
        </w:rPr>
        <w:t>Антигриппин</w:t>
      </w:r>
      <w:r w:rsidRPr="005E6E2D">
        <w:rPr>
          <w:rFonts w:ascii="Bookman Old Style" w:hAnsi="Bookman Old Style"/>
        </w:rPr>
        <w:t xml:space="preserve"> (комбинированный анальгетик для симптоматической терапии ОРЗ) выпускается фармацевтической компанией «Натур продукт» (официальный сайт - </w:t>
      </w:r>
      <w:hyperlink r:id="rId18" w:history="1">
        <w:r w:rsidRPr="005E6E2D">
          <w:rPr>
            <w:rFonts w:ascii="Bookman Old Style" w:hAnsi="Bookman Old Style"/>
          </w:rPr>
          <w:t>http://www.natur-produkt.ru/</w:t>
        </w:r>
      </w:hyperlink>
      <w:r w:rsidRPr="005E6E2D">
        <w:rPr>
          <w:rFonts w:ascii="Bookman Old Style" w:hAnsi="Bookman Old Style"/>
        </w:rPr>
        <w:t>, входит в состав канадского холдинга Valeant Pharmaceuticals International).</w:t>
      </w:r>
    </w:p>
    <w:p w:rsidR="006D704F" w:rsidRPr="005E6E2D" w:rsidRDefault="006D704F" w:rsidP="005E6E2D">
      <w:pPr>
        <w:spacing w:line="240" w:lineRule="auto"/>
        <w:ind w:right="300" w:firstLine="660"/>
        <w:textAlignment w:val="baseline"/>
        <w:rPr>
          <w:rFonts w:ascii="Bookman Old Style" w:hAnsi="Bookman Old Style"/>
        </w:rPr>
      </w:pPr>
      <w:r w:rsidRPr="005E6E2D">
        <w:rPr>
          <w:rFonts w:ascii="Bookman Old Style" w:hAnsi="Bookman Old Style"/>
        </w:rPr>
        <w:t>Препарат эффективно снимает симптомы, но не обладает противовирусной активностью.</w:t>
      </w:r>
    </w:p>
    <w:p w:rsidR="006D704F" w:rsidRPr="005E6E2D" w:rsidRDefault="006D704F" w:rsidP="005E6E2D">
      <w:pPr>
        <w:pStyle w:val="a7"/>
        <w:spacing w:line="240" w:lineRule="auto"/>
        <w:ind w:left="660" w:right="300"/>
        <w:textAlignment w:val="baseline"/>
        <w:rPr>
          <w:rFonts w:ascii="Bookman Old Style" w:hAnsi="Bookman Old Style"/>
        </w:rPr>
      </w:pPr>
      <w:r w:rsidRPr="005E6E2D">
        <w:rPr>
          <w:rFonts w:ascii="Bookman Old Style" w:hAnsi="Bookman Old Style"/>
        </w:rPr>
        <w:t>Объем продаж в 2012 г. - 1,4 млрд</w:t>
      </w:r>
      <w:r w:rsidR="00B04DD8">
        <w:rPr>
          <w:rFonts w:ascii="Bookman Old Style" w:hAnsi="Bookman Old Style"/>
        </w:rPr>
        <w:t>.</w:t>
      </w:r>
      <w:r w:rsidRPr="005E6E2D">
        <w:rPr>
          <w:rFonts w:ascii="Bookman Old Style" w:hAnsi="Bookman Old Style"/>
        </w:rPr>
        <w:t xml:space="preserve"> руб</w:t>
      </w:r>
      <w:r w:rsidR="00B04DD8">
        <w:rPr>
          <w:rFonts w:ascii="Bookman Old Style" w:hAnsi="Bookman Old Style"/>
        </w:rPr>
        <w:t>.</w:t>
      </w:r>
    </w:p>
    <w:p w:rsidR="006D704F" w:rsidRPr="005E6E2D" w:rsidRDefault="006D704F" w:rsidP="005E6E2D">
      <w:pPr>
        <w:pStyle w:val="a7"/>
        <w:numPr>
          <w:ilvl w:val="0"/>
          <w:numId w:val="13"/>
        </w:numPr>
        <w:tabs>
          <w:tab w:val="left" w:pos="851"/>
        </w:tabs>
        <w:spacing w:line="240" w:lineRule="auto"/>
        <w:ind w:left="0" w:right="300" w:firstLine="567"/>
        <w:textAlignment w:val="baseline"/>
        <w:rPr>
          <w:rFonts w:ascii="Bookman Old Style" w:hAnsi="Bookman Old Style"/>
        </w:rPr>
      </w:pPr>
      <w:r w:rsidRPr="00B04DD8">
        <w:rPr>
          <w:rFonts w:ascii="Bookman Old Style" w:hAnsi="Bookman Old Style"/>
          <w:u w:val="single"/>
        </w:rPr>
        <w:t xml:space="preserve">Фервекс </w:t>
      </w:r>
      <w:r w:rsidRPr="005E6E2D">
        <w:rPr>
          <w:rFonts w:ascii="Bookman Old Style" w:hAnsi="Bookman Old Style"/>
        </w:rPr>
        <w:t xml:space="preserve">(комбинированный анальгетик на основе парацетамола) выпускается американской компании Bristol-Myers Squibb (официальный сайт </w:t>
      </w:r>
      <w:hyperlink r:id="rId19" w:history="1">
        <w:r w:rsidRPr="005E6E2D">
          <w:rPr>
            <w:rFonts w:ascii="Bookman Old Style" w:hAnsi="Bookman Old Style"/>
          </w:rPr>
          <w:t>http://www.b-ms.ru/Pages/Home.aspx</w:t>
        </w:r>
      </w:hyperlink>
      <w:r w:rsidRPr="005E6E2D">
        <w:rPr>
          <w:rFonts w:ascii="Bookman Old Style" w:hAnsi="Bookman Old Style"/>
        </w:rPr>
        <w:t>, представительство в России находится по адресу: 105064, г. Москва, ул. Земляной Вал, д. 9).</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t>Препарат снимает симптомы гриппа и простуды, но не борется с вирусом гриппа.</w:t>
      </w:r>
    </w:p>
    <w:p w:rsidR="006D704F" w:rsidRPr="005E6E2D" w:rsidRDefault="006D704F" w:rsidP="005E6E2D">
      <w:pPr>
        <w:pStyle w:val="a7"/>
        <w:spacing w:line="240" w:lineRule="auto"/>
        <w:ind w:left="660" w:right="300"/>
        <w:textAlignment w:val="baseline"/>
        <w:rPr>
          <w:rFonts w:ascii="Bookman Old Style" w:hAnsi="Bookman Old Style"/>
        </w:rPr>
      </w:pPr>
      <w:r w:rsidRPr="005E6E2D">
        <w:rPr>
          <w:rFonts w:ascii="Bookman Old Style" w:hAnsi="Bookman Old Style"/>
        </w:rPr>
        <w:t>Объем продаж в 2012 г. - 1,1 млрд</w:t>
      </w:r>
      <w:r w:rsidR="00B04DD8">
        <w:rPr>
          <w:rFonts w:ascii="Bookman Old Style" w:hAnsi="Bookman Old Style"/>
        </w:rPr>
        <w:t>.</w:t>
      </w:r>
      <w:r w:rsidRPr="005E6E2D">
        <w:rPr>
          <w:rFonts w:ascii="Bookman Old Style" w:hAnsi="Bookman Old Style"/>
        </w:rPr>
        <w:t xml:space="preserve"> руб</w:t>
      </w:r>
      <w:r w:rsidR="00B04DD8">
        <w:rPr>
          <w:rFonts w:ascii="Bookman Old Style" w:hAnsi="Bookman Old Style"/>
        </w:rPr>
        <w:t>.</w:t>
      </w:r>
    </w:p>
    <w:p w:rsidR="006D704F" w:rsidRPr="005E6E2D" w:rsidRDefault="006D704F" w:rsidP="005E6E2D">
      <w:pPr>
        <w:pStyle w:val="a7"/>
        <w:numPr>
          <w:ilvl w:val="0"/>
          <w:numId w:val="13"/>
        </w:numPr>
        <w:tabs>
          <w:tab w:val="left" w:pos="851"/>
        </w:tabs>
        <w:spacing w:line="240" w:lineRule="auto"/>
        <w:ind w:left="0" w:right="300" w:firstLine="567"/>
        <w:textAlignment w:val="baseline"/>
        <w:rPr>
          <w:rFonts w:ascii="Bookman Old Style" w:hAnsi="Bookman Old Style"/>
        </w:rPr>
      </w:pPr>
      <w:r w:rsidRPr="005E6E2D">
        <w:rPr>
          <w:rFonts w:ascii="Bookman Old Style" w:hAnsi="Bookman Old Style"/>
          <w:u w:val="single"/>
        </w:rPr>
        <w:t>Амиксин</w:t>
      </w:r>
      <w:r w:rsidRPr="005E6E2D">
        <w:rPr>
          <w:rFonts w:ascii="Bookman Old Style" w:hAnsi="Bookman Old Style"/>
        </w:rPr>
        <w:t xml:space="preserve"> (согласно инструкции, «противовирусный и иммуномодулирующий препарат»)выпускается ОАО «Фармстандарт» (http://pharmstd.ru/, адрес: 141701, Московская область, г. Долгопрудный, Лихачевский проезд, дом 5Б).</w:t>
      </w:r>
    </w:p>
    <w:p w:rsidR="006D704F" w:rsidRPr="005E6E2D" w:rsidRDefault="006D704F" w:rsidP="005E6E2D">
      <w:pPr>
        <w:pStyle w:val="a7"/>
        <w:tabs>
          <w:tab w:val="left" w:pos="851"/>
        </w:tabs>
        <w:spacing w:line="240" w:lineRule="auto"/>
        <w:ind w:left="0" w:right="300" w:firstLine="567"/>
        <w:textAlignment w:val="baseline"/>
        <w:rPr>
          <w:rFonts w:ascii="Bookman Old Style" w:hAnsi="Bookman Old Style"/>
        </w:rPr>
      </w:pPr>
      <w:r w:rsidRPr="005E6E2D">
        <w:rPr>
          <w:rFonts w:ascii="Bookman Old Style" w:hAnsi="Bookman Old Style"/>
        </w:rPr>
        <w:t xml:space="preserve">Согласно инструкции, действующее вещество </w:t>
      </w:r>
      <w:r w:rsidR="00B04DD8">
        <w:rPr>
          <w:rFonts w:ascii="Bookman Old Style" w:hAnsi="Bookman Old Style"/>
        </w:rPr>
        <w:t>–</w:t>
      </w:r>
      <w:r w:rsidRPr="005E6E2D">
        <w:rPr>
          <w:rFonts w:ascii="Bookman Old Style" w:hAnsi="Bookman Old Style"/>
        </w:rPr>
        <w:t xml:space="preserve"> тилорон</w:t>
      </w:r>
      <w:r w:rsidR="00B04DD8">
        <w:rPr>
          <w:rFonts w:ascii="Bookman Old Style" w:hAnsi="Bookman Old Style"/>
        </w:rPr>
        <w:t>,</w:t>
      </w:r>
      <w:r w:rsidRPr="005E6E2D">
        <w:rPr>
          <w:rFonts w:ascii="Bookman Old Style" w:hAnsi="Bookman Old Style"/>
        </w:rPr>
        <w:t xml:space="preserve"> эффективен в отношении вирусов не только гриппа, но также гепатита А, В и герпеса.</w:t>
      </w:r>
    </w:p>
    <w:p w:rsidR="006D704F" w:rsidRPr="005E6E2D" w:rsidRDefault="006D704F" w:rsidP="005E6E2D">
      <w:pPr>
        <w:pStyle w:val="a7"/>
        <w:spacing w:line="240" w:lineRule="auto"/>
        <w:ind w:left="660" w:right="300"/>
        <w:textAlignment w:val="baseline"/>
        <w:rPr>
          <w:rFonts w:ascii="Bookman Old Style" w:hAnsi="Bookman Old Style"/>
        </w:rPr>
      </w:pPr>
      <w:r w:rsidRPr="005E6E2D">
        <w:rPr>
          <w:rFonts w:ascii="Bookman Old Style" w:hAnsi="Bookman Old Style"/>
        </w:rPr>
        <w:t>Объем продаж в 2012 г.- 1,1 млрд</w:t>
      </w:r>
      <w:r w:rsidR="00B04DD8">
        <w:rPr>
          <w:rFonts w:ascii="Bookman Old Style" w:hAnsi="Bookman Old Style"/>
        </w:rPr>
        <w:t>.</w:t>
      </w:r>
      <w:r w:rsidRPr="005E6E2D">
        <w:rPr>
          <w:rFonts w:ascii="Bookman Old Style" w:hAnsi="Bookman Old Style"/>
        </w:rPr>
        <w:t xml:space="preserve"> руб</w:t>
      </w:r>
      <w:r w:rsidR="00B04DD8">
        <w:rPr>
          <w:rFonts w:ascii="Bookman Old Style" w:hAnsi="Bookman Old Style"/>
        </w:rPr>
        <w:t>.</w:t>
      </w:r>
    </w:p>
    <w:p w:rsidR="006D704F" w:rsidRPr="005E6E2D" w:rsidRDefault="006D704F" w:rsidP="005E6E2D">
      <w:pPr>
        <w:pStyle w:val="a7"/>
        <w:numPr>
          <w:ilvl w:val="0"/>
          <w:numId w:val="13"/>
        </w:numPr>
        <w:tabs>
          <w:tab w:val="left" w:pos="851"/>
        </w:tabs>
        <w:spacing w:line="240" w:lineRule="auto"/>
        <w:ind w:left="0" w:right="300" w:firstLine="567"/>
        <w:textAlignment w:val="baseline"/>
        <w:rPr>
          <w:rFonts w:ascii="Bookman Old Style" w:hAnsi="Bookman Old Style"/>
        </w:rPr>
      </w:pPr>
      <w:r w:rsidRPr="00B04DD8">
        <w:rPr>
          <w:rFonts w:ascii="Bookman Old Style" w:hAnsi="Bookman Old Style"/>
          <w:u w:val="single"/>
        </w:rPr>
        <w:t>Ингавирин</w:t>
      </w:r>
      <w:r w:rsidRPr="005E6E2D">
        <w:rPr>
          <w:rFonts w:ascii="Bookman Old Style" w:hAnsi="Bookman Old Style"/>
        </w:rPr>
        <w:t xml:space="preserve"> – противовирусный препарат, выпускаемый фармацевтической компанией «Валента» (официальный сайт - </w:t>
      </w:r>
      <w:hyperlink r:id="rId20" w:history="1">
        <w:r w:rsidRPr="005E6E2D">
          <w:rPr>
            <w:rFonts w:ascii="Bookman Old Style" w:hAnsi="Bookman Old Style"/>
          </w:rPr>
          <w:t>http://www.hotlek.ru/</w:t>
        </w:r>
      </w:hyperlink>
      <w:r w:rsidRPr="005E6E2D">
        <w:rPr>
          <w:rFonts w:ascii="Bookman Old Style" w:hAnsi="Bookman Old Style"/>
        </w:rPr>
        <w:t>; компания находится по адресу - 119530, г. Москва, ул. Генерала Дорохова, д.18, корп. 2).</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lastRenderedPageBreak/>
        <w:t>Действующее вещество – Витаглутам. Согласно информации, опубликованной на официальном сайте компании, применение «Ингавирин» в первые 48 часов болезни приводит к достоверному сокращению периода лихорадки, интоксикации и катаральных симптомов.</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t>Объем продаж в 2012 г.- 885 млн</w:t>
      </w:r>
      <w:r w:rsidR="00B04DD8">
        <w:rPr>
          <w:rFonts w:ascii="Bookman Old Style" w:hAnsi="Bookman Old Style"/>
        </w:rPr>
        <w:t>.</w:t>
      </w:r>
      <w:r w:rsidRPr="005E6E2D">
        <w:rPr>
          <w:rFonts w:ascii="Bookman Old Style" w:hAnsi="Bookman Old Style"/>
        </w:rPr>
        <w:t xml:space="preserve"> руб.</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t xml:space="preserve">11. </w:t>
      </w:r>
      <w:r w:rsidRPr="00B04DD8">
        <w:rPr>
          <w:rFonts w:ascii="Bookman Old Style" w:hAnsi="Bookman Old Style"/>
          <w:u w:val="single"/>
        </w:rPr>
        <w:t>Виферон</w:t>
      </w:r>
      <w:r w:rsidRPr="005E6E2D">
        <w:rPr>
          <w:rFonts w:ascii="Bookman Old Style" w:hAnsi="Bookman Old Style"/>
        </w:rPr>
        <w:t xml:space="preserve"> (иммуномодулятор с противовирусным действием) выпускается компанией ООО «Ферон» (официальный сайт </w:t>
      </w:r>
      <w:hyperlink r:id="rId21" w:history="1">
        <w:r w:rsidRPr="005E6E2D">
          <w:rPr>
            <w:rFonts w:ascii="Bookman Old Style" w:hAnsi="Bookman Old Style"/>
          </w:rPr>
          <w:t>http://www.viferon.su/o-kompanii/</w:t>
        </w:r>
      </w:hyperlink>
      <w:r w:rsidRPr="005E6E2D">
        <w:rPr>
          <w:rFonts w:ascii="Bookman Old Style" w:hAnsi="Bookman Old Style"/>
        </w:rPr>
        <w:t>; находится по адресу 123098 Москва, ул. Гамалеи дом 18) на базе НИИ эпидемиологии и микробиологии им. Н.Ф. Гамалеи.</w:t>
      </w:r>
    </w:p>
    <w:p w:rsidR="006D704F" w:rsidRPr="005E6E2D" w:rsidRDefault="006D704F" w:rsidP="005E6E2D">
      <w:pPr>
        <w:spacing w:line="240" w:lineRule="auto"/>
        <w:rPr>
          <w:rFonts w:ascii="Bookman Old Style" w:hAnsi="Bookman Old Style"/>
        </w:rPr>
      </w:pPr>
      <w:r w:rsidRPr="005E6E2D">
        <w:rPr>
          <w:rFonts w:ascii="Bookman Old Style" w:hAnsi="Bookman Old Style"/>
        </w:rPr>
        <w:t>Действующее вещество - интерферон альфа-2b человеческий рекомбинантный 150 000 МЕ. Согласно инструкции</w:t>
      </w:r>
      <w:r w:rsidR="00B04DD8">
        <w:rPr>
          <w:rFonts w:ascii="Bookman Old Style" w:hAnsi="Bookman Old Style"/>
        </w:rPr>
        <w:t xml:space="preserve"> </w:t>
      </w:r>
      <w:r w:rsidRPr="005E6E2D">
        <w:rPr>
          <w:rFonts w:ascii="Bookman Old Style" w:hAnsi="Bookman Old Style"/>
        </w:rPr>
        <w:t xml:space="preserve"> препарат стимулирует выработку собственного интерферона в организме человека, препятствуя заражению организма вирусами. Опять же, согласно инструкции, «Виферон» можно использовать для лечения герпеса, хламидиоза и гепатита. </w:t>
      </w:r>
    </w:p>
    <w:p w:rsidR="006D704F" w:rsidRPr="005E6E2D" w:rsidRDefault="006D704F" w:rsidP="005E6E2D">
      <w:pPr>
        <w:pStyle w:val="a7"/>
        <w:numPr>
          <w:ilvl w:val="0"/>
          <w:numId w:val="13"/>
        </w:numPr>
        <w:spacing w:line="240" w:lineRule="auto"/>
        <w:ind w:left="0" w:right="300" w:firstLine="567"/>
        <w:textAlignment w:val="baseline"/>
        <w:rPr>
          <w:rFonts w:ascii="Bookman Old Style" w:hAnsi="Bookman Old Style"/>
        </w:rPr>
      </w:pPr>
      <w:r w:rsidRPr="00B04DD8">
        <w:rPr>
          <w:rFonts w:ascii="Bookman Old Style" w:hAnsi="Bookman Old Style"/>
          <w:u w:val="single"/>
        </w:rPr>
        <w:t>Анвимакс</w:t>
      </w:r>
      <w:r w:rsidRPr="005E6E2D">
        <w:rPr>
          <w:rFonts w:ascii="Bookman Old Style" w:hAnsi="Bookman Old Style"/>
        </w:rPr>
        <w:t xml:space="preserve"> (препарат для симптоматической терапии ОРЗ) выпускается группой компаний «Протек» (официальный сайт </w:t>
      </w:r>
      <w:hyperlink r:id="rId22" w:history="1">
        <w:r w:rsidRPr="005E6E2D">
          <w:rPr>
            <w:rFonts w:ascii="Bookman Old Style" w:hAnsi="Bookman Old Style"/>
          </w:rPr>
          <w:t>http://www.protek-group.ru/ru/</w:t>
        </w:r>
      </w:hyperlink>
      <w:r w:rsidRPr="005E6E2D">
        <w:rPr>
          <w:rFonts w:ascii="Bookman Old Style" w:hAnsi="Bookman Old Style"/>
        </w:rPr>
        <w:t xml:space="preserve">; располагается по адресу: 127282, г. Москва, ул. Чермянская, д. 2). </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t>Помимо стандартных для подобных препаратов компонентов, снижающих симптомы простудных заболеваний, содержит противовирусное средство – римантадин, эффективность которого в отношении различных штаммов гриппа А была доказана в 1965 году. Согласно инструкции, профилактическое назначение римантадина в суточной дозе 200 мг уменьшает риск заболевания гриппом, а также снижает выраженность симптомов гриппа и серологической реакции.</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t>Объем продаж в зимнем сезоне 2011/12 года: 1,12 млрд</w:t>
      </w:r>
      <w:r w:rsidR="00B04DD8">
        <w:rPr>
          <w:rFonts w:ascii="Bookman Old Style" w:hAnsi="Bookman Old Style"/>
        </w:rPr>
        <w:t>.</w:t>
      </w:r>
      <w:r w:rsidRPr="005E6E2D">
        <w:rPr>
          <w:rFonts w:ascii="Bookman Old Style" w:hAnsi="Bookman Old Style"/>
        </w:rPr>
        <w:t>руб</w:t>
      </w:r>
      <w:r w:rsidR="00B04DD8">
        <w:rPr>
          <w:rFonts w:ascii="Bookman Old Style" w:hAnsi="Bookman Old Style"/>
        </w:rPr>
        <w:t>.</w:t>
      </w:r>
    </w:p>
    <w:p w:rsidR="006D704F" w:rsidRPr="005E6E2D" w:rsidRDefault="006D704F" w:rsidP="005E6E2D">
      <w:pPr>
        <w:pStyle w:val="a7"/>
        <w:numPr>
          <w:ilvl w:val="0"/>
          <w:numId w:val="13"/>
        </w:numPr>
        <w:spacing w:line="240" w:lineRule="auto"/>
        <w:ind w:right="300"/>
        <w:textAlignment w:val="baseline"/>
        <w:rPr>
          <w:rFonts w:ascii="Bookman Old Style" w:hAnsi="Bookman Old Style"/>
        </w:rPr>
      </w:pPr>
      <w:r w:rsidRPr="00B04DD8">
        <w:rPr>
          <w:rFonts w:ascii="Bookman Old Style" w:hAnsi="Bookman Old Style"/>
          <w:u w:val="single"/>
        </w:rPr>
        <w:t>Грип</w:t>
      </w:r>
      <w:r w:rsidR="00B04DD8">
        <w:rPr>
          <w:rFonts w:ascii="Bookman Old Style" w:hAnsi="Bookman Old Style"/>
          <w:u w:val="single"/>
        </w:rPr>
        <w:t>п</w:t>
      </w:r>
      <w:r w:rsidRPr="00B04DD8">
        <w:rPr>
          <w:rFonts w:ascii="Bookman Old Style" w:hAnsi="Bookman Old Style"/>
          <w:u w:val="single"/>
        </w:rPr>
        <w:t>ферон</w:t>
      </w:r>
      <w:r w:rsidRPr="005E6E2D">
        <w:rPr>
          <w:rFonts w:ascii="Bookman Old Style" w:hAnsi="Bookman Old Style"/>
        </w:rPr>
        <w:t xml:space="preserve"> (иммуномодулирующий препарат с противовирусным действием) выпускается компанией ЗАО «ФИРН М» (официальный сайт - </w:t>
      </w:r>
      <w:hyperlink r:id="rId23" w:history="1">
        <w:r w:rsidRPr="005E6E2D">
          <w:rPr>
            <w:rFonts w:ascii="Bookman Old Style" w:hAnsi="Bookman Old Style"/>
          </w:rPr>
          <w:t>http://www.firnm.ru/</w:t>
        </w:r>
      </w:hyperlink>
      <w:r w:rsidRPr="005E6E2D">
        <w:rPr>
          <w:rFonts w:ascii="Bookman Old Style" w:hAnsi="Bookman Old Style"/>
        </w:rPr>
        <w:t>; находится по адресу 127055 Москва, пл.Борьбы д.15/1, подъезд "В").</w:t>
      </w:r>
    </w:p>
    <w:p w:rsidR="006D704F" w:rsidRPr="005E6E2D" w:rsidRDefault="006D704F" w:rsidP="005E6E2D">
      <w:pPr>
        <w:spacing w:line="240" w:lineRule="auto"/>
        <w:ind w:right="300" w:firstLine="567"/>
        <w:textAlignment w:val="baseline"/>
        <w:rPr>
          <w:rFonts w:ascii="Bookman Old Style" w:hAnsi="Bookman Old Style"/>
        </w:rPr>
      </w:pPr>
      <w:r w:rsidRPr="005E6E2D">
        <w:rPr>
          <w:rFonts w:ascii="Bookman Old Style" w:hAnsi="Bookman Old Style"/>
        </w:rPr>
        <w:t>Действующее вещество - человеческий рекомбинантный интерферон альфа-2b1 относится к индукторам интерферона, стимулирующим в организме человека выработку собственного интерферона, который препятствует заражению организма вирусами.</w:t>
      </w:r>
    </w:p>
    <w:p w:rsidR="006D704F" w:rsidRPr="005E6E2D" w:rsidRDefault="006D704F" w:rsidP="005E6E2D">
      <w:pPr>
        <w:shd w:val="clear" w:color="auto" w:fill="FFFFFF"/>
        <w:spacing w:line="240" w:lineRule="auto"/>
        <w:ind w:firstLine="708"/>
        <w:textAlignment w:val="baseline"/>
        <w:rPr>
          <w:rFonts w:ascii="Bookman Old Style" w:hAnsi="Bookman Old Style"/>
        </w:rPr>
      </w:pPr>
      <w:r w:rsidRPr="005E6E2D">
        <w:rPr>
          <w:rFonts w:ascii="Bookman Old Style" w:hAnsi="Bookman Old Style"/>
        </w:rPr>
        <w:t>«Гриппферон» оказал положительное действие на течение болезни: сокращалась ее продолжительность, тяжесть, снижалось количество осложнений. Побочных эффектов и аллергических реакций препарат не вызывал. Было отмечено, что среди лиц, принимавших «Гриппферон» с профилактической целью, снижалась госпитализация больных (до 2,7 раза)», – </w:t>
      </w:r>
      <w:hyperlink r:id="rId24" w:history="1">
        <w:r w:rsidRPr="005E6E2D">
          <w:rPr>
            <w:rFonts w:ascii="Bookman Old Style" w:hAnsi="Bookman Old Style"/>
          </w:rPr>
          <w:t>говорится</w:t>
        </w:r>
      </w:hyperlink>
      <w:r w:rsidRPr="005E6E2D">
        <w:rPr>
          <w:rFonts w:ascii="Bookman Old Style" w:hAnsi="Bookman Old Style"/>
        </w:rPr>
        <w:t> на сайте «Гриппферона».</w:t>
      </w:r>
    </w:p>
    <w:p w:rsidR="006D704F" w:rsidRDefault="006D704F" w:rsidP="005E6E2D">
      <w:pPr>
        <w:shd w:val="clear" w:color="auto" w:fill="FFFFFF"/>
        <w:spacing w:line="240" w:lineRule="auto"/>
        <w:ind w:firstLine="708"/>
        <w:textAlignment w:val="baseline"/>
        <w:rPr>
          <w:rFonts w:ascii="Bookman Old Style" w:hAnsi="Bookman Old Style"/>
        </w:rPr>
      </w:pPr>
      <w:r w:rsidRPr="005E6E2D">
        <w:rPr>
          <w:rFonts w:ascii="Bookman Old Style" w:hAnsi="Bookman Old Style"/>
        </w:rPr>
        <w:t>Объем продаж в зимнем сезоне 2011/12 года: 1,03 млрд</w:t>
      </w:r>
      <w:r w:rsidR="00B04DD8">
        <w:rPr>
          <w:rFonts w:ascii="Bookman Old Style" w:hAnsi="Bookman Old Style"/>
        </w:rPr>
        <w:t>.</w:t>
      </w:r>
      <w:r w:rsidRPr="005E6E2D">
        <w:rPr>
          <w:rFonts w:ascii="Bookman Old Style" w:hAnsi="Bookman Old Style"/>
        </w:rPr>
        <w:t xml:space="preserve"> руб</w:t>
      </w:r>
      <w:r w:rsidR="00B04DD8">
        <w:rPr>
          <w:rFonts w:ascii="Bookman Old Style" w:hAnsi="Bookman Old Style"/>
        </w:rPr>
        <w:t>.</w:t>
      </w:r>
    </w:p>
    <w:p w:rsidR="00E42EA7" w:rsidRPr="005E6E2D" w:rsidRDefault="00E42EA7" w:rsidP="005E6E2D">
      <w:pPr>
        <w:shd w:val="clear" w:color="auto" w:fill="FFFFFF"/>
        <w:spacing w:line="240" w:lineRule="auto"/>
        <w:ind w:firstLine="708"/>
        <w:textAlignment w:val="baseline"/>
        <w:rPr>
          <w:rFonts w:ascii="Bookman Old Style" w:hAnsi="Bookman Old Style"/>
        </w:rPr>
      </w:pPr>
    </w:p>
    <w:p w:rsidR="00E42EA7" w:rsidRPr="00E42EA7" w:rsidRDefault="00E42EA7" w:rsidP="00BF2B8A">
      <w:pPr>
        <w:shd w:val="clear" w:color="auto" w:fill="FFFFFF"/>
        <w:spacing w:line="240" w:lineRule="auto"/>
        <w:textAlignment w:val="baseline"/>
        <w:rPr>
          <w:rFonts w:ascii="Bookman Old Style" w:eastAsia="Times New Roman" w:hAnsi="Bookman Old Style" w:cs="Times New Roman"/>
          <w:b/>
          <w:lang w:eastAsia="ru-RU"/>
        </w:rPr>
      </w:pPr>
      <w:r w:rsidRPr="00E42EA7">
        <w:rPr>
          <w:rFonts w:ascii="Bookman Old Style" w:eastAsia="Times New Roman" w:hAnsi="Bookman Old Style" w:cs="Times New Roman"/>
          <w:b/>
          <w:lang w:eastAsia="ru-RU"/>
        </w:rPr>
        <w:t xml:space="preserve">Риск появления потенциальных конкурентов </w:t>
      </w:r>
    </w:p>
    <w:p w:rsidR="00F92138" w:rsidRPr="00E42EA7" w:rsidRDefault="00E42EA7" w:rsidP="00B04DD8">
      <w:pPr>
        <w:shd w:val="clear" w:color="auto" w:fill="FFFFFF"/>
        <w:spacing w:line="240" w:lineRule="auto"/>
        <w:ind w:firstLine="708"/>
        <w:textAlignment w:val="baseline"/>
        <w:rPr>
          <w:rFonts w:ascii="Bookman Old Style" w:hAnsi="Bookman Old Style"/>
          <w:b/>
          <w:color w:val="FF0000"/>
        </w:rPr>
      </w:pPr>
      <w:r w:rsidRPr="00E42EA7">
        <w:rPr>
          <w:rFonts w:ascii="Bookman Old Style" w:eastAsia="Times New Roman" w:hAnsi="Bookman Old Style" w:cs="Times New Roman"/>
          <w:b/>
          <w:lang w:eastAsia="ru-RU"/>
        </w:rPr>
        <w:t xml:space="preserve"> </w:t>
      </w:r>
    </w:p>
    <w:p w:rsidR="00F92138" w:rsidRPr="00B04DD8" w:rsidRDefault="00F92138" w:rsidP="00B04DD8">
      <w:pPr>
        <w:spacing w:line="240" w:lineRule="auto"/>
        <w:ind w:firstLine="876"/>
        <w:rPr>
          <w:rFonts w:ascii="Bookman Old Style" w:hAnsi="Bookman Old Style"/>
          <w:bCs/>
          <w:szCs w:val="28"/>
        </w:rPr>
      </w:pPr>
      <w:r w:rsidRPr="00B04DD8">
        <w:rPr>
          <w:rFonts w:ascii="Bookman Old Style" w:eastAsia="Times New Roman" w:hAnsi="Bookman Old Style" w:cs="Times New Roman"/>
          <w:lang w:eastAsia="ru-RU"/>
        </w:rPr>
        <w:t xml:space="preserve">Риск появления </w:t>
      </w:r>
      <w:r w:rsidR="00567BE8" w:rsidRPr="00B04DD8">
        <w:rPr>
          <w:rFonts w:ascii="Bookman Old Style" w:eastAsia="Times New Roman" w:hAnsi="Bookman Old Style" w:cs="Times New Roman"/>
          <w:lang w:eastAsia="ru-RU"/>
        </w:rPr>
        <w:t xml:space="preserve">новых </w:t>
      </w:r>
      <w:r w:rsidRPr="00B04DD8">
        <w:rPr>
          <w:rFonts w:ascii="Bookman Old Style" w:eastAsia="Times New Roman" w:hAnsi="Bookman Old Style" w:cs="Times New Roman"/>
          <w:lang w:eastAsia="ru-RU"/>
        </w:rPr>
        <w:t>потенциальных конкурентов  оценивается на уровне среднего, т.к., с одной стороны,</w:t>
      </w:r>
      <w:r w:rsidR="004201C9">
        <w:rPr>
          <w:rFonts w:ascii="Bookman Old Style" w:eastAsia="Times New Roman" w:hAnsi="Bookman Old Style" w:cs="Times New Roman"/>
          <w:lang w:eastAsia="ru-RU"/>
        </w:rPr>
        <w:t xml:space="preserve"> на рынке могут появиться </w:t>
      </w:r>
      <w:r w:rsidR="00E42EA7">
        <w:rPr>
          <w:rFonts w:ascii="Bookman Old Style" w:eastAsia="Times New Roman" w:hAnsi="Bookman Old Style" w:cs="Times New Roman"/>
          <w:lang w:eastAsia="ru-RU"/>
        </w:rPr>
        <w:t xml:space="preserve"> новые </w:t>
      </w:r>
      <w:r w:rsidR="00567BE8" w:rsidRPr="00B04DD8">
        <w:rPr>
          <w:rFonts w:ascii="Bookman Old Style" w:eastAsia="Times New Roman" w:hAnsi="Bookman Old Style" w:cs="Times New Roman"/>
          <w:lang w:eastAsia="ru-RU"/>
        </w:rPr>
        <w:t>противовирусные и/или профилактические медицинские препараты</w:t>
      </w:r>
      <w:r w:rsidR="00E42EA7">
        <w:rPr>
          <w:rFonts w:ascii="Bookman Old Style" w:eastAsia="Times New Roman" w:hAnsi="Bookman Old Style" w:cs="Times New Roman"/>
          <w:lang w:eastAsia="ru-RU"/>
        </w:rPr>
        <w:t xml:space="preserve"> для борьбы с вирусом гриппа и ОРВИ</w:t>
      </w:r>
      <w:r w:rsidR="004201C9">
        <w:rPr>
          <w:rFonts w:ascii="Bookman Old Style" w:eastAsia="Times New Roman" w:hAnsi="Bookman Old Style" w:cs="Times New Roman"/>
          <w:lang w:eastAsia="ru-RU"/>
        </w:rPr>
        <w:t>,</w:t>
      </w:r>
      <w:r w:rsidR="00E42EA7">
        <w:rPr>
          <w:rFonts w:ascii="Bookman Old Style" w:eastAsia="Times New Roman" w:hAnsi="Bookman Old Style" w:cs="Times New Roman"/>
          <w:lang w:eastAsia="ru-RU"/>
        </w:rPr>
        <w:t xml:space="preserve"> разработан</w:t>
      </w:r>
      <w:r w:rsidR="004201C9">
        <w:rPr>
          <w:rFonts w:ascii="Bookman Old Style" w:eastAsia="Times New Roman" w:hAnsi="Bookman Old Style" w:cs="Times New Roman"/>
          <w:lang w:eastAsia="ru-RU"/>
        </w:rPr>
        <w:t>н</w:t>
      </w:r>
      <w:r w:rsidR="00E42EA7">
        <w:rPr>
          <w:rFonts w:ascii="Bookman Old Style" w:eastAsia="Times New Roman" w:hAnsi="Bookman Old Style" w:cs="Times New Roman"/>
          <w:lang w:eastAsia="ru-RU"/>
        </w:rPr>
        <w:t>ы</w:t>
      </w:r>
      <w:r w:rsidR="004201C9">
        <w:rPr>
          <w:rFonts w:ascii="Bookman Old Style" w:eastAsia="Times New Roman" w:hAnsi="Bookman Old Style" w:cs="Times New Roman"/>
          <w:lang w:eastAsia="ru-RU"/>
        </w:rPr>
        <w:t>е</w:t>
      </w:r>
      <w:r w:rsidR="00E42EA7">
        <w:rPr>
          <w:rFonts w:ascii="Bookman Old Style" w:eastAsia="Times New Roman" w:hAnsi="Bookman Old Style" w:cs="Times New Roman"/>
          <w:lang w:eastAsia="ru-RU"/>
        </w:rPr>
        <w:t xml:space="preserve">  с использованием в качестве основы иных </w:t>
      </w:r>
      <w:r w:rsidR="00567BE8" w:rsidRPr="00B04DD8">
        <w:rPr>
          <w:rFonts w:ascii="Bookman Old Style" w:eastAsia="Times New Roman" w:hAnsi="Bookman Old Style" w:cs="Times New Roman"/>
          <w:lang w:eastAsia="ru-RU"/>
        </w:rPr>
        <w:t xml:space="preserve"> различны</w:t>
      </w:r>
      <w:r w:rsidR="00E42EA7">
        <w:rPr>
          <w:rFonts w:ascii="Bookman Old Style" w:eastAsia="Times New Roman" w:hAnsi="Bookman Old Style" w:cs="Times New Roman"/>
          <w:lang w:eastAsia="ru-RU"/>
        </w:rPr>
        <w:t>х</w:t>
      </w:r>
      <w:r w:rsidR="00567BE8" w:rsidRPr="00B04DD8">
        <w:rPr>
          <w:rFonts w:ascii="Bookman Old Style" w:eastAsia="Times New Roman" w:hAnsi="Bookman Old Style" w:cs="Times New Roman"/>
          <w:lang w:eastAsia="ru-RU"/>
        </w:rPr>
        <w:t xml:space="preserve"> ключевы</w:t>
      </w:r>
      <w:r w:rsidR="00E42EA7">
        <w:rPr>
          <w:rFonts w:ascii="Bookman Old Style" w:eastAsia="Times New Roman" w:hAnsi="Bookman Old Style" w:cs="Times New Roman"/>
          <w:lang w:eastAsia="ru-RU"/>
        </w:rPr>
        <w:t>х</w:t>
      </w:r>
      <w:r w:rsidR="00567BE8" w:rsidRPr="00B04DD8">
        <w:rPr>
          <w:rFonts w:ascii="Bookman Old Style" w:eastAsia="Times New Roman" w:hAnsi="Bookman Old Style" w:cs="Times New Roman"/>
          <w:lang w:eastAsia="ru-RU"/>
        </w:rPr>
        <w:t xml:space="preserve"> действующи</w:t>
      </w:r>
      <w:r w:rsidR="00E42EA7">
        <w:rPr>
          <w:rFonts w:ascii="Bookman Old Style" w:eastAsia="Times New Roman" w:hAnsi="Bookman Old Style" w:cs="Times New Roman"/>
          <w:lang w:eastAsia="ru-RU"/>
        </w:rPr>
        <w:t>х</w:t>
      </w:r>
      <w:r w:rsidR="00567BE8" w:rsidRPr="00B04DD8">
        <w:rPr>
          <w:rFonts w:ascii="Bookman Old Style" w:eastAsia="Times New Roman" w:hAnsi="Bookman Old Style" w:cs="Times New Roman"/>
          <w:lang w:eastAsia="ru-RU"/>
        </w:rPr>
        <w:t xml:space="preserve"> веществ,</w:t>
      </w:r>
      <w:r w:rsidR="00E42EA7">
        <w:rPr>
          <w:rFonts w:ascii="Bookman Old Style" w:eastAsia="Times New Roman" w:hAnsi="Bookman Old Style" w:cs="Times New Roman"/>
          <w:lang w:eastAsia="ru-RU"/>
        </w:rPr>
        <w:t xml:space="preserve"> </w:t>
      </w:r>
      <w:r w:rsidR="004201C9">
        <w:rPr>
          <w:rFonts w:ascii="Bookman Old Style" w:eastAsia="Times New Roman" w:hAnsi="Bookman Old Style" w:cs="Times New Roman"/>
          <w:lang w:eastAsia="ru-RU"/>
        </w:rPr>
        <w:t xml:space="preserve"> но</w:t>
      </w:r>
      <w:r w:rsidR="00E42EA7">
        <w:rPr>
          <w:rFonts w:ascii="Bookman Old Style" w:eastAsia="Times New Roman" w:hAnsi="Bookman Old Style" w:cs="Times New Roman"/>
          <w:lang w:eastAsia="ru-RU"/>
        </w:rPr>
        <w:t xml:space="preserve"> </w:t>
      </w:r>
      <w:r w:rsidR="00567BE8" w:rsidRPr="00B04DD8">
        <w:rPr>
          <w:rFonts w:ascii="Bookman Old Style" w:eastAsia="Times New Roman" w:hAnsi="Bookman Old Style" w:cs="Times New Roman"/>
          <w:lang w:eastAsia="ru-RU"/>
        </w:rPr>
        <w:t xml:space="preserve"> с другой стороны –</w:t>
      </w:r>
      <w:r w:rsidR="004201C9">
        <w:rPr>
          <w:rFonts w:ascii="Bookman Old Style" w:eastAsia="Times New Roman" w:hAnsi="Bookman Old Style" w:cs="Times New Roman"/>
          <w:lang w:eastAsia="ru-RU"/>
        </w:rPr>
        <w:t xml:space="preserve"> предлагаемый </w:t>
      </w:r>
      <w:r w:rsidR="004201C9" w:rsidRPr="00B04DD8">
        <w:rPr>
          <w:rFonts w:ascii="Bookman Old Style" w:eastAsia="Times New Roman" w:hAnsi="Bookman Old Style" w:cs="Times New Roman"/>
          <w:lang w:eastAsia="ru-RU"/>
        </w:rPr>
        <w:t>медицинск</w:t>
      </w:r>
      <w:r w:rsidR="004201C9">
        <w:rPr>
          <w:rFonts w:ascii="Bookman Old Style" w:eastAsia="Times New Roman" w:hAnsi="Bookman Old Style" w:cs="Times New Roman"/>
          <w:lang w:eastAsia="ru-RU"/>
        </w:rPr>
        <w:t xml:space="preserve">ий </w:t>
      </w:r>
      <w:r w:rsidR="004201C9" w:rsidRPr="00B04DD8">
        <w:rPr>
          <w:rFonts w:ascii="Bookman Old Style" w:eastAsia="Times New Roman" w:hAnsi="Bookman Old Style" w:cs="Times New Roman"/>
          <w:lang w:eastAsia="ru-RU"/>
        </w:rPr>
        <w:t xml:space="preserve"> препарат </w:t>
      </w:r>
      <w:r w:rsidR="004201C9">
        <w:rPr>
          <w:rFonts w:ascii="Bookman Old Style" w:eastAsia="Times New Roman" w:hAnsi="Bookman Old Style" w:cs="Times New Roman"/>
          <w:lang w:eastAsia="ru-RU"/>
        </w:rPr>
        <w:t xml:space="preserve"> является инновационной разработкой, так как применение </w:t>
      </w:r>
      <w:r w:rsidR="00567BE8" w:rsidRPr="00B04DD8">
        <w:rPr>
          <w:rFonts w:ascii="Bookman Old Style" w:eastAsia="Times New Roman" w:hAnsi="Bookman Old Style" w:cs="Times New Roman"/>
          <w:lang w:eastAsia="ru-RU"/>
        </w:rPr>
        <w:t>действующе</w:t>
      </w:r>
      <w:r w:rsidR="004201C9">
        <w:rPr>
          <w:rFonts w:ascii="Bookman Old Style" w:eastAsia="Times New Roman" w:hAnsi="Bookman Old Style" w:cs="Times New Roman"/>
          <w:lang w:eastAsia="ru-RU"/>
        </w:rPr>
        <w:t>го</w:t>
      </w:r>
      <w:r w:rsidR="00567BE8" w:rsidRPr="00B04DD8">
        <w:rPr>
          <w:rFonts w:ascii="Bookman Old Style" w:eastAsia="Times New Roman" w:hAnsi="Bookman Old Style" w:cs="Times New Roman"/>
          <w:lang w:eastAsia="ru-RU"/>
        </w:rPr>
        <w:t xml:space="preserve"> веществ</w:t>
      </w:r>
      <w:r w:rsidR="004201C9">
        <w:rPr>
          <w:rFonts w:ascii="Bookman Old Style" w:eastAsia="Times New Roman" w:hAnsi="Bookman Old Style" w:cs="Times New Roman"/>
          <w:lang w:eastAsia="ru-RU"/>
        </w:rPr>
        <w:t>а</w:t>
      </w:r>
      <w:r w:rsidR="00567BE8" w:rsidRPr="00B04DD8">
        <w:rPr>
          <w:rFonts w:ascii="Bookman Old Style" w:eastAsia="Times New Roman" w:hAnsi="Bookman Old Style" w:cs="Times New Roman"/>
          <w:lang w:eastAsia="ru-RU"/>
        </w:rPr>
        <w:t xml:space="preserve"> (окисленн</w:t>
      </w:r>
      <w:r w:rsidR="004201C9">
        <w:rPr>
          <w:rFonts w:ascii="Bookman Old Style" w:eastAsia="Times New Roman" w:hAnsi="Bookman Old Style" w:cs="Times New Roman"/>
          <w:lang w:eastAsia="ru-RU"/>
        </w:rPr>
        <w:t>ого</w:t>
      </w:r>
      <w:r w:rsidR="00567BE8" w:rsidRPr="00B04DD8">
        <w:rPr>
          <w:rFonts w:ascii="Bookman Old Style" w:eastAsia="Times New Roman" w:hAnsi="Bookman Old Style" w:cs="Times New Roman"/>
          <w:lang w:eastAsia="ru-RU"/>
        </w:rPr>
        <w:t xml:space="preserve"> декстран</w:t>
      </w:r>
      <w:r w:rsidR="004201C9">
        <w:rPr>
          <w:rFonts w:ascii="Bookman Old Style" w:eastAsia="Times New Roman" w:hAnsi="Bookman Old Style" w:cs="Times New Roman"/>
          <w:lang w:eastAsia="ru-RU"/>
        </w:rPr>
        <w:t>а</w:t>
      </w:r>
      <w:r w:rsidR="00567BE8" w:rsidRPr="00B04DD8">
        <w:rPr>
          <w:rFonts w:ascii="Bookman Old Style" w:eastAsia="Times New Roman" w:hAnsi="Bookman Old Style" w:cs="Times New Roman"/>
          <w:lang w:eastAsia="ru-RU"/>
        </w:rPr>
        <w:t xml:space="preserve">) </w:t>
      </w:r>
      <w:r w:rsidR="004201C9">
        <w:rPr>
          <w:rFonts w:ascii="Bookman Old Style" w:eastAsia="Times New Roman" w:hAnsi="Bookman Old Style" w:cs="Times New Roman"/>
          <w:lang w:eastAsia="ru-RU"/>
        </w:rPr>
        <w:t xml:space="preserve"> наделяет  разрабатываемый  препарат </w:t>
      </w:r>
      <w:r w:rsidR="00567BE8" w:rsidRPr="00B04DD8">
        <w:rPr>
          <w:rFonts w:ascii="Bookman Old Style" w:eastAsia="Times New Roman" w:hAnsi="Bookman Old Style" w:cs="Times New Roman"/>
          <w:lang w:eastAsia="ru-RU"/>
        </w:rPr>
        <w:t>уникальным свойством – биологической безопасностью.</w:t>
      </w:r>
      <w:r w:rsidR="004201C9">
        <w:rPr>
          <w:rFonts w:ascii="Bookman Old Style" w:eastAsia="Times New Roman" w:hAnsi="Bookman Old Style" w:cs="Times New Roman"/>
          <w:lang w:eastAsia="ru-RU"/>
        </w:rPr>
        <w:t xml:space="preserve"> </w:t>
      </w:r>
      <w:r w:rsidR="00567BE8" w:rsidRPr="00B04DD8">
        <w:rPr>
          <w:rFonts w:ascii="Bookman Old Style" w:hAnsi="Bookman Old Style"/>
          <w:bCs/>
          <w:szCs w:val="28"/>
        </w:rPr>
        <w:t>Кроме того,</w:t>
      </w:r>
      <w:r w:rsidR="004201C9">
        <w:rPr>
          <w:rFonts w:ascii="Bookman Old Style" w:hAnsi="Bookman Old Style"/>
          <w:bCs/>
          <w:szCs w:val="28"/>
        </w:rPr>
        <w:t xml:space="preserve">  Инициатор проекта </w:t>
      </w:r>
      <w:r w:rsidR="00567BE8" w:rsidRPr="00B04DD8">
        <w:rPr>
          <w:rFonts w:ascii="Bookman Old Style" w:hAnsi="Bookman Old Style"/>
          <w:bCs/>
          <w:szCs w:val="28"/>
        </w:rPr>
        <w:t xml:space="preserve"> предполагает</w:t>
      </w:r>
      <w:r w:rsidR="004201C9">
        <w:rPr>
          <w:rFonts w:ascii="Bookman Old Style" w:hAnsi="Bookman Old Style"/>
          <w:bCs/>
          <w:szCs w:val="28"/>
        </w:rPr>
        <w:t xml:space="preserve"> в обязательном  порядке  осуществить </w:t>
      </w:r>
      <w:r w:rsidR="00567BE8" w:rsidRPr="00B04DD8">
        <w:rPr>
          <w:rFonts w:ascii="Bookman Old Style" w:hAnsi="Bookman Old Style"/>
          <w:bCs/>
          <w:szCs w:val="28"/>
        </w:rPr>
        <w:t xml:space="preserve"> патентование разрабатываемого медицинского препарата.</w:t>
      </w:r>
    </w:p>
    <w:p w:rsidR="00BF2B8A" w:rsidRDefault="00BF2B8A" w:rsidP="00BF2B8A">
      <w:pPr>
        <w:spacing w:before="120" w:after="120" w:line="240" w:lineRule="auto"/>
      </w:pPr>
      <w:r w:rsidRPr="00BF2B8A">
        <w:rPr>
          <w:rFonts w:ascii="Bookman Old Style" w:hAnsi="Bookman Old Style" w:cs="Arial"/>
        </w:rPr>
        <w:lastRenderedPageBreak/>
        <w:t>На момент подготовки бизнес-плана  конкуренты, производящие аналогичный лечебно - профилактический препарат, официально зарегистрированный  на территории РФ, отсутствуют.</w:t>
      </w:r>
    </w:p>
    <w:p w:rsidR="00567BE8" w:rsidRPr="00567BE8" w:rsidRDefault="00567BE8" w:rsidP="00B04DD8">
      <w:pPr>
        <w:spacing w:line="240" w:lineRule="auto"/>
        <w:ind w:firstLine="876"/>
        <w:rPr>
          <w:rFonts w:ascii="Bookman Old Style" w:hAnsi="Bookman Old Style"/>
          <w:bCs/>
          <w:szCs w:val="28"/>
          <w:highlight w:val="green"/>
        </w:rPr>
      </w:pPr>
    </w:p>
    <w:p w:rsidR="00F92138" w:rsidRPr="00E42EA7" w:rsidRDefault="00F92138" w:rsidP="00BF2B8A">
      <w:pPr>
        <w:spacing w:line="360" w:lineRule="auto"/>
        <w:rPr>
          <w:rFonts w:ascii="Bookman Old Style" w:hAnsi="Bookman Old Style"/>
          <w:bCs/>
          <w:szCs w:val="28"/>
        </w:rPr>
      </w:pPr>
      <w:r w:rsidRPr="00E42EA7">
        <w:rPr>
          <w:rFonts w:ascii="Bookman Old Style" w:hAnsi="Bookman Old Style"/>
          <w:b/>
          <w:bCs/>
        </w:rPr>
        <w:t xml:space="preserve"> Вероятность появления новых потребителей</w:t>
      </w:r>
      <w:r w:rsidRPr="00E42EA7">
        <w:rPr>
          <w:rFonts w:ascii="Bookman Old Style" w:hAnsi="Bookman Old Style"/>
          <w:bCs/>
        </w:rPr>
        <w:t xml:space="preserve"> </w:t>
      </w:r>
    </w:p>
    <w:p w:rsidR="00F92138" w:rsidRPr="00E42EA7" w:rsidRDefault="00F92138" w:rsidP="00E42EA7">
      <w:pPr>
        <w:spacing w:line="240" w:lineRule="auto"/>
        <w:ind w:firstLine="709"/>
        <w:rPr>
          <w:rFonts w:ascii="Bookman Old Style" w:eastAsia="Times New Roman" w:hAnsi="Bookman Old Style" w:cs="Times New Roman"/>
        </w:rPr>
      </w:pPr>
      <w:r w:rsidRPr="00E42EA7">
        <w:rPr>
          <w:rFonts w:ascii="Bookman Old Style" w:eastAsia="Times New Roman" w:hAnsi="Bookman Old Style" w:cs="Times New Roman"/>
        </w:rPr>
        <w:t xml:space="preserve">В связи с тем, что </w:t>
      </w:r>
      <w:r w:rsidR="00567BE8" w:rsidRPr="00E42EA7">
        <w:rPr>
          <w:rFonts w:ascii="Bookman Old Style" w:eastAsia="Times New Roman" w:hAnsi="Bookman Old Style" w:cs="Times New Roman"/>
        </w:rPr>
        <w:t>группа простудны</w:t>
      </w:r>
      <w:r w:rsidR="00E42EA7">
        <w:rPr>
          <w:rFonts w:ascii="Bookman Old Style" w:eastAsia="Times New Roman" w:hAnsi="Bookman Old Style" w:cs="Times New Roman"/>
        </w:rPr>
        <w:t>х</w:t>
      </w:r>
      <w:r w:rsidR="00567BE8" w:rsidRPr="00E42EA7">
        <w:rPr>
          <w:rFonts w:ascii="Bookman Old Style" w:eastAsia="Times New Roman" w:hAnsi="Bookman Old Style" w:cs="Times New Roman"/>
        </w:rPr>
        <w:t xml:space="preserve"> </w:t>
      </w:r>
      <w:r w:rsidRPr="00E42EA7">
        <w:rPr>
          <w:rFonts w:ascii="Bookman Old Style" w:eastAsia="Times New Roman" w:hAnsi="Bookman Old Style" w:cs="Times New Roman"/>
        </w:rPr>
        <w:t>заболевани</w:t>
      </w:r>
      <w:r w:rsidR="00567BE8" w:rsidRPr="00E42EA7">
        <w:rPr>
          <w:rFonts w:ascii="Bookman Old Style" w:eastAsia="Times New Roman" w:hAnsi="Bookman Old Style" w:cs="Times New Roman"/>
        </w:rPr>
        <w:t>й (включая ОРВИ, грипп</w:t>
      </w:r>
      <w:r w:rsidRPr="00E42EA7">
        <w:rPr>
          <w:rFonts w:ascii="Bookman Old Style" w:eastAsia="Times New Roman" w:hAnsi="Bookman Old Style" w:cs="Times New Roman"/>
        </w:rPr>
        <w:t xml:space="preserve"> </w:t>
      </w:r>
      <w:r w:rsidR="00567BE8" w:rsidRPr="00E42EA7">
        <w:rPr>
          <w:rFonts w:ascii="Bookman Old Style" w:eastAsia="Times New Roman" w:hAnsi="Bookman Old Style" w:cs="Times New Roman"/>
        </w:rPr>
        <w:t>и др.) являе</w:t>
      </w:r>
      <w:r w:rsidRPr="00E42EA7">
        <w:rPr>
          <w:rFonts w:ascii="Bookman Old Style" w:eastAsia="Times New Roman" w:hAnsi="Bookman Old Style" w:cs="Times New Roman"/>
        </w:rPr>
        <w:t xml:space="preserve">тся </w:t>
      </w:r>
      <w:r w:rsidR="00567BE8" w:rsidRPr="00E42EA7">
        <w:rPr>
          <w:rFonts w:ascii="Bookman Old Style" w:eastAsia="Times New Roman" w:hAnsi="Bookman Old Style" w:cs="Times New Roman"/>
        </w:rPr>
        <w:t>од</w:t>
      </w:r>
      <w:r w:rsidRPr="00E42EA7">
        <w:rPr>
          <w:rFonts w:ascii="Bookman Old Style" w:eastAsia="Times New Roman" w:hAnsi="Bookman Old Style" w:cs="Times New Roman"/>
        </w:rPr>
        <w:t>н</w:t>
      </w:r>
      <w:r w:rsidR="00567BE8" w:rsidRPr="00E42EA7">
        <w:rPr>
          <w:rFonts w:ascii="Bookman Old Style" w:eastAsia="Times New Roman" w:hAnsi="Bookman Old Style" w:cs="Times New Roman"/>
        </w:rPr>
        <w:t>ой из на</w:t>
      </w:r>
      <w:r w:rsidRPr="00E42EA7">
        <w:rPr>
          <w:rFonts w:ascii="Bookman Old Style" w:eastAsia="Times New Roman" w:hAnsi="Bookman Old Style" w:cs="Times New Roman"/>
        </w:rPr>
        <w:t>иболее распространенны</w:t>
      </w:r>
      <w:r w:rsidR="00567BE8" w:rsidRPr="00E42EA7">
        <w:rPr>
          <w:rFonts w:ascii="Bookman Old Style" w:eastAsia="Times New Roman" w:hAnsi="Bookman Old Style" w:cs="Times New Roman"/>
        </w:rPr>
        <w:t>х</w:t>
      </w:r>
      <w:r w:rsidRPr="00E42EA7">
        <w:rPr>
          <w:rFonts w:ascii="Bookman Old Style" w:eastAsia="Times New Roman" w:hAnsi="Bookman Old Style" w:cs="Times New Roman"/>
        </w:rPr>
        <w:t xml:space="preserve"> </w:t>
      </w:r>
      <w:r w:rsidR="00E42EA7">
        <w:rPr>
          <w:rFonts w:ascii="Bookman Old Style" w:eastAsia="Times New Roman" w:hAnsi="Bookman Old Style" w:cs="Times New Roman"/>
        </w:rPr>
        <w:t xml:space="preserve"> групп </w:t>
      </w:r>
      <w:r w:rsidRPr="00E42EA7">
        <w:rPr>
          <w:rFonts w:ascii="Bookman Old Style" w:eastAsia="Times New Roman" w:hAnsi="Bookman Old Style" w:cs="Times New Roman"/>
        </w:rPr>
        <w:t>заболевани</w:t>
      </w:r>
      <w:r w:rsidR="00567BE8" w:rsidRPr="00E42EA7">
        <w:rPr>
          <w:rFonts w:ascii="Bookman Old Style" w:eastAsia="Times New Roman" w:hAnsi="Bookman Old Style" w:cs="Times New Roman"/>
        </w:rPr>
        <w:t>й</w:t>
      </w:r>
      <w:r w:rsidRPr="00E42EA7">
        <w:rPr>
          <w:rFonts w:ascii="Bookman Old Style" w:eastAsia="Times New Roman" w:hAnsi="Bookman Old Style" w:cs="Times New Roman"/>
        </w:rPr>
        <w:t xml:space="preserve"> в</w:t>
      </w:r>
      <w:r w:rsidR="00E42EA7">
        <w:rPr>
          <w:rFonts w:ascii="Bookman Old Style" w:eastAsia="Times New Roman" w:hAnsi="Bookman Old Style" w:cs="Times New Roman"/>
        </w:rPr>
        <w:t xml:space="preserve">о всем </w:t>
      </w:r>
      <w:r w:rsidRPr="00E42EA7">
        <w:rPr>
          <w:rFonts w:ascii="Bookman Old Style" w:eastAsia="Times New Roman" w:hAnsi="Bookman Old Style" w:cs="Times New Roman"/>
        </w:rPr>
        <w:t xml:space="preserve"> мире, уровень вероятности появления новых потребителей </w:t>
      </w:r>
      <w:r w:rsidR="00E42EA7">
        <w:rPr>
          <w:rFonts w:ascii="Bookman Old Style" w:eastAsia="Times New Roman" w:hAnsi="Bookman Old Style" w:cs="Times New Roman"/>
        </w:rPr>
        <w:t>интраназального лечебно-профилактического препарата, изготовленного на основе окисленного декстрана о</w:t>
      </w:r>
      <w:r w:rsidRPr="00E42EA7">
        <w:rPr>
          <w:rFonts w:ascii="Bookman Old Style" w:eastAsia="Times New Roman" w:hAnsi="Bookman Old Style" w:cs="Times New Roman"/>
        </w:rPr>
        <w:t>бъективно является достаточно высоким.</w:t>
      </w:r>
    </w:p>
    <w:p w:rsidR="00F92138" w:rsidRPr="00E42EA7" w:rsidRDefault="00F92138" w:rsidP="00E42EA7">
      <w:pPr>
        <w:shd w:val="clear" w:color="auto" w:fill="FFFFFF"/>
        <w:spacing w:line="240" w:lineRule="auto"/>
        <w:ind w:firstLine="708"/>
        <w:textAlignment w:val="baseline"/>
        <w:rPr>
          <w:rFonts w:ascii="Bookman Old Style" w:hAnsi="Bookman Old Style"/>
          <w:b/>
        </w:rPr>
      </w:pPr>
      <w:r w:rsidRPr="00E42EA7">
        <w:rPr>
          <w:rFonts w:ascii="Bookman Old Style" w:hAnsi="Bookman Old Style"/>
          <w:bCs/>
        </w:rPr>
        <w:t>Дополнительно в отношении вероятности появления новых потребителей следует отметить, что п</w:t>
      </w:r>
      <w:r w:rsidRPr="00E42EA7">
        <w:rPr>
          <w:rFonts w:ascii="Bookman Old Style" w:hAnsi="Bookman Old Style"/>
        </w:rPr>
        <w:t xml:space="preserve">о результатам реализации проекта на российском рынке планируется расширение производства </w:t>
      </w:r>
      <w:r w:rsidR="00E42EA7">
        <w:rPr>
          <w:rFonts w:ascii="Bookman Old Style" w:hAnsi="Bookman Old Style"/>
        </w:rPr>
        <w:t xml:space="preserve"> </w:t>
      </w:r>
      <w:r w:rsidRPr="00E42EA7">
        <w:rPr>
          <w:rFonts w:ascii="Bookman Old Style" w:hAnsi="Bookman Old Style"/>
        </w:rPr>
        <w:t>и выход на зарубежные рынки сбыта (</w:t>
      </w:r>
      <w:r w:rsidR="00E42EA7">
        <w:rPr>
          <w:rFonts w:ascii="Bookman Old Style" w:hAnsi="Bookman Old Style"/>
        </w:rPr>
        <w:t xml:space="preserve">и  в первую очередь – на рынки  </w:t>
      </w:r>
      <w:r w:rsidRPr="00E42EA7">
        <w:rPr>
          <w:rFonts w:ascii="Bookman Old Style" w:hAnsi="Bookman Old Style"/>
        </w:rPr>
        <w:t>стран  СНГ</w:t>
      </w:r>
      <w:r w:rsidR="00E42EA7">
        <w:rPr>
          <w:rFonts w:ascii="Bookman Old Style" w:hAnsi="Bookman Old Style"/>
        </w:rPr>
        <w:t xml:space="preserve"> и</w:t>
      </w:r>
      <w:r w:rsidRPr="00E42EA7">
        <w:rPr>
          <w:rFonts w:ascii="Bookman Old Style" w:hAnsi="Bookman Old Style"/>
        </w:rPr>
        <w:t xml:space="preserve"> Кита</w:t>
      </w:r>
      <w:r w:rsidR="00E42EA7">
        <w:rPr>
          <w:rFonts w:ascii="Bookman Old Style" w:hAnsi="Bookman Old Style"/>
        </w:rPr>
        <w:t>я)</w:t>
      </w:r>
      <w:r w:rsidRPr="00E42EA7">
        <w:rPr>
          <w:rFonts w:ascii="Bookman Old Style" w:hAnsi="Bookman Old Style"/>
        </w:rPr>
        <w:t>.</w:t>
      </w:r>
    </w:p>
    <w:p w:rsidR="00F92138" w:rsidRDefault="00F92138" w:rsidP="00FF07D0">
      <w:pPr>
        <w:shd w:val="clear" w:color="auto" w:fill="FFFFFF"/>
        <w:spacing w:line="360" w:lineRule="auto"/>
        <w:ind w:firstLine="708"/>
        <w:textAlignment w:val="baseline"/>
        <w:rPr>
          <w:rFonts w:ascii="Bookman Old Style" w:hAnsi="Bookman Old Style"/>
          <w:b/>
          <w:highlight w:val="green"/>
        </w:rPr>
      </w:pPr>
    </w:p>
    <w:p w:rsidR="00BF2B8A" w:rsidRPr="009D7855" w:rsidRDefault="00BF2B8A" w:rsidP="00BF2B8A">
      <w:pPr>
        <w:pStyle w:val="a7"/>
        <w:spacing w:line="240" w:lineRule="atLeast"/>
        <w:ind w:left="0"/>
        <w:rPr>
          <w:rFonts w:ascii="Bookman Old Style" w:eastAsia="Calibri" w:hAnsi="Bookman Old Style" w:cs="Times New Roman"/>
          <w:b/>
        </w:rPr>
      </w:pPr>
      <w:r w:rsidRPr="009D7855">
        <w:rPr>
          <w:rFonts w:ascii="Bookman Old Style" w:eastAsia="Calibri" w:hAnsi="Bookman Old Style" w:cs="Times New Roman"/>
          <w:b/>
        </w:rPr>
        <w:t>Выводы:</w:t>
      </w:r>
    </w:p>
    <w:p w:rsidR="00BF2B8A" w:rsidRDefault="00BF2B8A" w:rsidP="00BF2B8A">
      <w:pPr>
        <w:pStyle w:val="a7"/>
        <w:numPr>
          <w:ilvl w:val="0"/>
          <w:numId w:val="18"/>
        </w:numPr>
        <w:spacing w:line="240" w:lineRule="atLeast"/>
        <w:ind w:left="0" w:firstLine="0"/>
        <w:rPr>
          <w:rFonts w:ascii="Bookman Old Style" w:eastAsia="Calibri" w:hAnsi="Bookman Old Style" w:cs="Times New Roman"/>
        </w:rPr>
      </w:pPr>
      <w:r w:rsidRPr="009D7855">
        <w:rPr>
          <w:rFonts w:ascii="Bookman Old Style" w:eastAsia="Calibri" w:hAnsi="Bookman Old Style" w:cs="Times New Roman"/>
        </w:rPr>
        <w:t>Рынок</w:t>
      </w:r>
      <w:r>
        <w:rPr>
          <w:rFonts w:ascii="Bookman Old Style" w:eastAsia="Calibri" w:hAnsi="Bookman Old Style" w:cs="Times New Roman"/>
        </w:rPr>
        <w:t xml:space="preserve"> медицинских препаратов против вируса гриппа и ОРВИ в</w:t>
      </w:r>
      <w:r w:rsidRPr="009D7855">
        <w:rPr>
          <w:rFonts w:ascii="Bookman Old Style" w:eastAsia="Calibri" w:hAnsi="Bookman Old Style" w:cs="Times New Roman"/>
        </w:rPr>
        <w:t xml:space="preserve"> России существует, но </w:t>
      </w:r>
      <w:r>
        <w:rPr>
          <w:rFonts w:ascii="Bookman Old Style" w:eastAsia="Calibri" w:hAnsi="Bookman Old Style" w:cs="Times New Roman"/>
        </w:rPr>
        <w:t>при этом:</w:t>
      </w:r>
    </w:p>
    <w:p w:rsidR="00BF2B8A" w:rsidRDefault="00BF2B8A" w:rsidP="00BF2B8A">
      <w:pPr>
        <w:spacing w:line="240" w:lineRule="auto"/>
        <w:rPr>
          <w:rFonts w:ascii="Bookman Old Style" w:hAnsi="Bookman Old Style"/>
        </w:rPr>
      </w:pPr>
      <w:r>
        <w:rPr>
          <w:rFonts w:ascii="Bookman Old Style" w:eastAsia="Calibri" w:hAnsi="Bookman Old Style" w:cs="Times New Roman"/>
        </w:rPr>
        <w:t>-</w:t>
      </w:r>
      <w:r w:rsidRPr="00AA4A42">
        <w:rPr>
          <w:rFonts w:ascii="Bookman Old Style" w:hAnsi="Bookman Old Style"/>
        </w:rPr>
        <w:t xml:space="preserve"> </w:t>
      </w:r>
      <w:r>
        <w:rPr>
          <w:rFonts w:ascii="Bookman Old Style" w:hAnsi="Bookman Old Style"/>
        </w:rPr>
        <w:t xml:space="preserve">многие из предлагаемых медицинских препаратов </w:t>
      </w:r>
      <w:r w:rsidRPr="005E6E2D">
        <w:rPr>
          <w:rFonts w:ascii="Bookman Old Style" w:hAnsi="Bookman Old Style"/>
        </w:rPr>
        <w:t>эффективно устраня</w:t>
      </w:r>
      <w:r>
        <w:rPr>
          <w:rFonts w:ascii="Bookman Old Style" w:hAnsi="Bookman Old Style"/>
        </w:rPr>
        <w:t>ю</w:t>
      </w:r>
      <w:r w:rsidRPr="005E6E2D">
        <w:rPr>
          <w:rFonts w:ascii="Bookman Old Style" w:hAnsi="Bookman Old Style"/>
        </w:rPr>
        <w:t>т симптомы простуды, но не бор</w:t>
      </w:r>
      <w:r>
        <w:rPr>
          <w:rFonts w:ascii="Bookman Old Style" w:hAnsi="Bookman Old Style"/>
        </w:rPr>
        <w:t>ю</w:t>
      </w:r>
      <w:r w:rsidRPr="005E6E2D">
        <w:rPr>
          <w:rFonts w:ascii="Bookman Old Style" w:hAnsi="Bookman Old Style"/>
        </w:rPr>
        <w:t>тся с вирусом</w:t>
      </w:r>
      <w:r>
        <w:rPr>
          <w:rFonts w:ascii="Bookman Old Style" w:hAnsi="Bookman Old Style"/>
        </w:rPr>
        <w:t xml:space="preserve">; </w:t>
      </w:r>
      <w:r w:rsidRPr="005E6E2D">
        <w:rPr>
          <w:rFonts w:ascii="Bookman Old Style" w:hAnsi="Bookman Old Style"/>
        </w:rPr>
        <w:t> </w:t>
      </w:r>
    </w:p>
    <w:p w:rsidR="00BF2B8A" w:rsidRDefault="00BF2B8A" w:rsidP="00BF2B8A">
      <w:pPr>
        <w:rPr>
          <w:rFonts w:ascii="Bookman Old Style" w:eastAsiaTheme="majorEastAsia" w:hAnsi="Bookman Old Style" w:cstheme="majorBidi"/>
        </w:rPr>
      </w:pPr>
      <w:r w:rsidRPr="00800739">
        <w:rPr>
          <w:rFonts w:ascii="Bookman Old Style" w:hAnsi="Bookman Old Style"/>
        </w:rPr>
        <w:t>-</w:t>
      </w:r>
      <w:r w:rsidRPr="00800739">
        <w:rPr>
          <w:rFonts w:ascii="Bookman Old Style" w:eastAsia="Calibri" w:hAnsi="Bookman Old Style" w:cs="Times New Roman"/>
        </w:rPr>
        <w:t xml:space="preserve"> </w:t>
      </w:r>
      <w:r>
        <w:rPr>
          <w:rFonts w:ascii="Bookman Old Style" w:eastAsia="Calibri" w:hAnsi="Bookman Old Style" w:cs="Times New Roman"/>
        </w:rPr>
        <w:t>отдельные препараты содержат в своем составе парацетамол</w:t>
      </w:r>
      <w:r w:rsidR="009E42B2">
        <w:rPr>
          <w:rFonts w:ascii="Bookman Old Style" w:eastAsia="Calibri" w:hAnsi="Bookman Old Style" w:cs="Times New Roman"/>
        </w:rPr>
        <w:t xml:space="preserve"> и другие компоненты, которые  нельзя признать абсолютно безопасными для здоровья потребителя</w:t>
      </w:r>
      <w:r>
        <w:rPr>
          <w:rFonts w:ascii="Bookman Old Style" w:eastAsiaTheme="majorEastAsia" w:hAnsi="Bookman Old Style" w:cstheme="majorBidi"/>
        </w:rPr>
        <w:t>;</w:t>
      </w:r>
    </w:p>
    <w:p w:rsidR="009E42B2" w:rsidRDefault="00BF2B8A" w:rsidP="00BF2B8A">
      <w:pPr>
        <w:rPr>
          <w:rFonts w:ascii="Bookman Old Style" w:eastAsia="Calibri" w:hAnsi="Bookman Old Style" w:cs="Times New Roman"/>
        </w:rPr>
      </w:pPr>
      <w:r>
        <w:rPr>
          <w:rFonts w:ascii="Bookman Old Style" w:eastAsiaTheme="majorEastAsia" w:hAnsi="Bookman Old Style" w:cstheme="majorBidi"/>
        </w:rPr>
        <w:t xml:space="preserve">- среди продукции российских компаний не установлено наличия </w:t>
      </w:r>
      <w:r w:rsidR="009E42B2">
        <w:rPr>
          <w:rFonts w:ascii="Bookman Old Style" w:eastAsiaTheme="majorEastAsia" w:hAnsi="Bookman Old Style" w:cstheme="majorBidi"/>
        </w:rPr>
        <w:t xml:space="preserve"> медицинских препаратов</w:t>
      </w:r>
      <w:r w:rsidR="009E42B2" w:rsidRPr="009E42B2">
        <w:rPr>
          <w:rFonts w:ascii="Bookman Old Style" w:eastAsia="Calibri" w:hAnsi="Bookman Old Style" w:cs="Times New Roman"/>
        </w:rPr>
        <w:t xml:space="preserve"> </w:t>
      </w:r>
      <w:r w:rsidR="009E42B2">
        <w:rPr>
          <w:rFonts w:ascii="Bookman Old Style" w:eastAsia="Calibri" w:hAnsi="Bookman Old Style" w:cs="Times New Roman"/>
        </w:rPr>
        <w:t>против вируса гриппа и ОРВИ,  разработанных на основе окисленного декстрана - безопасного биологического сырья.</w:t>
      </w:r>
    </w:p>
    <w:p w:rsidR="00BF2B8A" w:rsidRDefault="00BF2B8A" w:rsidP="00BF2B8A">
      <w:pPr>
        <w:pStyle w:val="a7"/>
        <w:numPr>
          <w:ilvl w:val="0"/>
          <w:numId w:val="18"/>
        </w:numPr>
        <w:spacing w:line="240" w:lineRule="atLeast"/>
        <w:ind w:left="0" w:firstLine="0"/>
        <w:rPr>
          <w:rFonts w:ascii="Bookman Old Style" w:eastAsia="Calibri" w:hAnsi="Bookman Old Style" w:cs="Times New Roman"/>
        </w:rPr>
      </w:pPr>
      <w:r w:rsidRPr="009D7855">
        <w:rPr>
          <w:rFonts w:ascii="Bookman Old Style" w:eastAsia="Calibri" w:hAnsi="Bookman Old Style" w:cs="Times New Roman"/>
        </w:rPr>
        <w:t>Рынок является перспективным</w:t>
      </w:r>
      <w:r>
        <w:rPr>
          <w:rFonts w:ascii="Bookman Old Style" w:eastAsia="Calibri" w:hAnsi="Bookman Old Style" w:cs="Times New Roman"/>
        </w:rPr>
        <w:t xml:space="preserve"> </w:t>
      </w:r>
      <w:r w:rsidRPr="009D7855">
        <w:rPr>
          <w:rFonts w:ascii="Bookman Old Style" w:eastAsia="Calibri" w:hAnsi="Bookman Old Style" w:cs="Times New Roman"/>
        </w:rPr>
        <w:t>с позиции общего курса инновационного развития</w:t>
      </w:r>
      <w:r>
        <w:rPr>
          <w:rFonts w:ascii="Bookman Old Style" w:eastAsia="Calibri" w:hAnsi="Bookman Old Style" w:cs="Times New Roman"/>
        </w:rPr>
        <w:t xml:space="preserve"> и улучшения социального климата в стране.</w:t>
      </w:r>
    </w:p>
    <w:p w:rsidR="00BF2B8A" w:rsidRDefault="00BF2B8A" w:rsidP="00BF2B8A">
      <w:pPr>
        <w:pStyle w:val="a7"/>
        <w:numPr>
          <w:ilvl w:val="0"/>
          <w:numId w:val="18"/>
        </w:numPr>
        <w:spacing w:line="240" w:lineRule="atLeast"/>
        <w:ind w:left="0" w:firstLine="0"/>
        <w:rPr>
          <w:rFonts w:ascii="Bookman Old Style" w:eastAsia="Calibri" w:hAnsi="Bookman Old Style" w:cs="Times New Roman"/>
        </w:rPr>
      </w:pPr>
      <w:r w:rsidRPr="001948D9">
        <w:rPr>
          <w:rFonts w:ascii="Bookman Old Style" w:eastAsia="Calibri" w:hAnsi="Bookman Old Style" w:cs="Times New Roman"/>
        </w:rPr>
        <w:t xml:space="preserve"> </w:t>
      </w:r>
      <w:r w:rsidRPr="009D7855">
        <w:rPr>
          <w:rFonts w:ascii="Bookman Old Style" w:eastAsia="Calibri" w:hAnsi="Bookman Old Style" w:cs="Times New Roman"/>
        </w:rPr>
        <w:t>Рынок является перспективным</w:t>
      </w:r>
      <w:r>
        <w:rPr>
          <w:rFonts w:ascii="Bookman Old Style" w:eastAsia="Calibri" w:hAnsi="Bookman Old Style" w:cs="Times New Roman"/>
        </w:rPr>
        <w:t xml:space="preserve"> </w:t>
      </w:r>
      <w:r w:rsidRPr="009D7855">
        <w:rPr>
          <w:rFonts w:ascii="Bookman Old Style" w:eastAsia="Calibri" w:hAnsi="Bookman Old Style" w:cs="Times New Roman"/>
        </w:rPr>
        <w:t>с</w:t>
      </w:r>
      <w:r>
        <w:rPr>
          <w:rFonts w:ascii="Bookman Old Style" w:eastAsia="Calibri" w:hAnsi="Bookman Old Style" w:cs="Times New Roman"/>
        </w:rPr>
        <w:t xml:space="preserve"> точки зрения расширения контактов с зарубежными партнерами в сфере здравоохранения каждой отдельно взятой страны.</w:t>
      </w:r>
    </w:p>
    <w:p w:rsidR="00BF2B8A" w:rsidRDefault="00BF2B8A" w:rsidP="00BF2B8A">
      <w:pPr>
        <w:pStyle w:val="a7"/>
        <w:numPr>
          <w:ilvl w:val="0"/>
          <w:numId w:val="18"/>
        </w:numPr>
        <w:spacing w:line="240" w:lineRule="atLeast"/>
        <w:ind w:left="0" w:firstLine="0"/>
        <w:rPr>
          <w:rFonts w:ascii="Bookman Old Style" w:eastAsia="Calibri" w:hAnsi="Bookman Old Style" w:cs="Times New Roman"/>
        </w:rPr>
      </w:pPr>
      <w:r>
        <w:rPr>
          <w:rFonts w:ascii="Bookman Old Style" w:eastAsia="Calibri" w:hAnsi="Bookman Old Style" w:cs="Times New Roman"/>
        </w:rPr>
        <w:t xml:space="preserve"> В настоящий момент, в условиях экономических санкций, введенных отдельными зарубежными странами в отношении России, на первый план выдвигается производство российских медицинских препаратов, на собственном основном сырье, с применением российских составляющих и комплектующих материалов, реализуемых по ценам, доступным для российского потребителя.</w:t>
      </w:r>
    </w:p>
    <w:p w:rsidR="008E7D12" w:rsidRPr="00C00537" w:rsidRDefault="008E7D12" w:rsidP="00FF07D0">
      <w:pPr>
        <w:spacing w:line="360" w:lineRule="auto"/>
        <w:ind w:firstLine="876"/>
        <w:rPr>
          <w:b/>
          <w:color w:val="FF0000"/>
          <w:highlight w:val="yellow"/>
        </w:rPr>
      </w:pPr>
    </w:p>
    <w:p w:rsidR="007847B6" w:rsidRPr="009E42B2" w:rsidRDefault="005A540E" w:rsidP="009E42B2">
      <w:pPr>
        <w:pStyle w:val="1"/>
        <w:spacing w:line="360" w:lineRule="auto"/>
        <w:rPr>
          <w:rFonts w:ascii="Bookman Old Style" w:hAnsi="Bookman Old Style"/>
        </w:rPr>
      </w:pPr>
      <w:r w:rsidRPr="009E42B2">
        <w:rPr>
          <w:color w:val="auto"/>
        </w:rPr>
        <w:t xml:space="preserve">3. </w:t>
      </w:r>
      <w:r w:rsidR="00F44FA9" w:rsidRPr="009E42B2">
        <w:rPr>
          <w:color w:val="auto"/>
        </w:rPr>
        <w:t>Производственный план</w:t>
      </w:r>
    </w:p>
    <w:p w:rsidR="006351BF" w:rsidRDefault="006351BF" w:rsidP="00170304">
      <w:pPr>
        <w:spacing w:before="120" w:after="120" w:line="240" w:lineRule="auto"/>
        <w:ind w:left="224"/>
        <w:rPr>
          <w:rFonts w:ascii="Bookman Old Style" w:hAnsi="Bookman Old Style" w:cs="Arial"/>
        </w:rPr>
      </w:pPr>
      <w:r>
        <w:rPr>
          <w:rFonts w:ascii="Bookman Old Style" w:hAnsi="Bookman Old Style" w:cs="Arial"/>
        </w:rPr>
        <w:t>На момент подготовки  бизнес-плана Инициатором проекта</w:t>
      </w:r>
      <w:r w:rsidRPr="006351BF">
        <w:rPr>
          <w:rFonts w:ascii="Bookman Old Style" w:hAnsi="Bookman Old Style" w:cs="Arial"/>
        </w:rPr>
        <w:t xml:space="preserve"> </w:t>
      </w:r>
      <w:r w:rsidRPr="006351BF">
        <w:rPr>
          <w:rFonts w:ascii="Bookman Old Style" w:hAnsi="Bookman Old Style" w:cs="Arial"/>
        </w:rPr>
        <w:tab/>
        <w:t>получены</w:t>
      </w:r>
      <w:r>
        <w:rPr>
          <w:rFonts w:ascii="Bookman Old Style" w:hAnsi="Bookman Old Style" w:cs="Arial"/>
        </w:rPr>
        <w:t>:</w:t>
      </w:r>
    </w:p>
    <w:p w:rsidR="006351BF" w:rsidRPr="006351BF" w:rsidRDefault="006351BF" w:rsidP="00170304">
      <w:pPr>
        <w:spacing w:before="120" w:after="120" w:line="240" w:lineRule="auto"/>
        <w:ind w:left="224"/>
        <w:rPr>
          <w:rFonts w:ascii="Bookman Old Style" w:hAnsi="Bookman Old Style"/>
        </w:rPr>
      </w:pPr>
      <w:r>
        <w:rPr>
          <w:rFonts w:ascii="Bookman Old Style" w:hAnsi="Bookman Old Style" w:cs="Arial"/>
        </w:rPr>
        <w:t xml:space="preserve"> -</w:t>
      </w:r>
      <w:r w:rsidRPr="006351BF">
        <w:rPr>
          <w:rFonts w:ascii="Bookman Old Style" w:hAnsi="Bookman Old Style"/>
        </w:rPr>
        <w:t>положительные результаты проведенных экспериментов по интраназальному введению окисленного декстрана массой 70 кДа, полученного с использованием 20% окислителя, в дозе 20 мг/животное при экспериментальной гриппозной инфекции у беспородных мышей,   подтверждающие  уменьшение летальности на 90%  по сравнению с контролем и  увеличение  срока продолжительности жизни (СПЖ) на 5 суток</w:t>
      </w:r>
      <w:r>
        <w:rPr>
          <w:rFonts w:ascii="Bookman Old Style" w:hAnsi="Bookman Old Style"/>
        </w:rPr>
        <w:t>;</w:t>
      </w:r>
      <w:r w:rsidRPr="006351BF">
        <w:rPr>
          <w:rFonts w:ascii="Bookman Old Style" w:hAnsi="Bookman Old Style"/>
        </w:rPr>
        <w:t xml:space="preserve"> </w:t>
      </w:r>
    </w:p>
    <w:p w:rsidR="006351BF" w:rsidRPr="006351BF" w:rsidRDefault="006351BF" w:rsidP="00170304">
      <w:pPr>
        <w:spacing w:before="120" w:after="120" w:line="240" w:lineRule="auto"/>
        <w:ind w:left="224"/>
        <w:rPr>
          <w:rFonts w:ascii="Bookman Old Style" w:hAnsi="Bookman Old Style" w:cs="Arial"/>
        </w:rPr>
      </w:pPr>
      <w:r w:rsidRPr="006351BF">
        <w:rPr>
          <w:rFonts w:ascii="Bookman Old Style" w:hAnsi="Bookman Old Style" w:cs="Arial"/>
        </w:rPr>
        <w:tab/>
      </w:r>
      <w:r>
        <w:rPr>
          <w:rFonts w:ascii="Bookman Old Style" w:hAnsi="Bookman Old Style" w:cs="Arial"/>
        </w:rPr>
        <w:t>-</w:t>
      </w:r>
      <w:r w:rsidRPr="006351BF">
        <w:rPr>
          <w:rFonts w:ascii="Bookman Old Style" w:hAnsi="Bookman Old Style"/>
        </w:rPr>
        <w:t xml:space="preserve">положительные результаты проведенных экспериментов по интраназальному введению окисленного декстрана массой 70 кДа, полученного с использованием 20% окислителя, в дозе 2,5 мг/животное при </w:t>
      </w:r>
      <w:r w:rsidRPr="006351BF">
        <w:rPr>
          <w:rFonts w:ascii="Bookman Old Style" w:hAnsi="Bookman Old Style"/>
        </w:rPr>
        <w:lastRenderedPageBreak/>
        <w:t>экспериментальной гриппозной инфекции у беспородных мышей,   подтверждающие  уменьшение летальности на 78%  по сравнению с контролем</w:t>
      </w:r>
      <w:r>
        <w:rPr>
          <w:rFonts w:ascii="Bookman Old Style" w:hAnsi="Bookman Old Style"/>
        </w:rPr>
        <w:t>;</w:t>
      </w:r>
    </w:p>
    <w:p w:rsidR="006351BF" w:rsidRPr="006351BF" w:rsidRDefault="006351BF" w:rsidP="00170304">
      <w:pPr>
        <w:spacing w:before="120" w:after="120" w:line="240" w:lineRule="auto"/>
        <w:ind w:left="224"/>
        <w:rPr>
          <w:rFonts w:ascii="Bookman Old Style" w:hAnsi="Bookman Old Style" w:cs="Arial"/>
        </w:rPr>
      </w:pPr>
      <w:r w:rsidRPr="006351BF">
        <w:rPr>
          <w:rFonts w:ascii="Bookman Old Style" w:hAnsi="Bookman Old Style" w:cs="Arial"/>
        </w:rPr>
        <w:t xml:space="preserve">           </w:t>
      </w:r>
      <w:r>
        <w:rPr>
          <w:rFonts w:ascii="Bookman Old Style" w:hAnsi="Bookman Old Style" w:cs="Arial"/>
        </w:rPr>
        <w:t>-</w:t>
      </w:r>
      <w:r w:rsidRPr="006351BF">
        <w:rPr>
          <w:rFonts w:ascii="Bookman Old Style" w:hAnsi="Bookman Old Style"/>
        </w:rPr>
        <w:t>положительные результаты сравнительных экспериментов по исследованию  профилактической эффективности окисленных декстранов  с молекулярной массой  40 кДа и 70 КДа при интраназальном введении на модели гриппа у беспородных мышей в сравнении существующим аналогом -_Гриппфероном</w:t>
      </w:r>
      <w:r>
        <w:rPr>
          <w:rFonts w:ascii="Bookman Old Style" w:hAnsi="Bookman Old Style"/>
        </w:rPr>
        <w:t>.</w:t>
      </w:r>
    </w:p>
    <w:p w:rsidR="005A540E" w:rsidRPr="009E42B2" w:rsidRDefault="006351BF" w:rsidP="00170304">
      <w:pPr>
        <w:spacing w:line="240" w:lineRule="auto"/>
        <w:ind w:firstLine="709"/>
        <w:rPr>
          <w:rFonts w:ascii="Bookman Old Style" w:hAnsi="Bookman Old Style"/>
        </w:rPr>
      </w:pPr>
      <w:r>
        <w:rPr>
          <w:rFonts w:ascii="Bookman Old Style" w:hAnsi="Bookman Old Style"/>
        </w:rPr>
        <w:t xml:space="preserve"> В течение двух лет Инициатором проекта при условии осуществления инвестиций</w:t>
      </w:r>
      <w:r w:rsidR="00170304">
        <w:rPr>
          <w:rFonts w:ascii="Bookman Old Style" w:hAnsi="Bookman Old Style"/>
        </w:rPr>
        <w:t xml:space="preserve"> Инвестором </w:t>
      </w:r>
      <w:r>
        <w:rPr>
          <w:rFonts w:ascii="Bookman Old Style" w:hAnsi="Bookman Old Style"/>
        </w:rPr>
        <w:t xml:space="preserve"> будут завершены НИОКР, необходимые для получения патента на медицинский препарат, в третий год проекта Инвестор будет осуществлять   финансирование НИОКР, проводимых   силами самого Инвестора,</w:t>
      </w:r>
      <w:r w:rsidR="00170304">
        <w:rPr>
          <w:rFonts w:ascii="Bookman Old Style" w:hAnsi="Bookman Old Style"/>
        </w:rPr>
        <w:t xml:space="preserve"> а </w:t>
      </w:r>
      <w:r>
        <w:rPr>
          <w:rFonts w:ascii="Bookman Old Style" w:hAnsi="Bookman Old Style"/>
        </w:rPr>
        <w:t xml:space="preserve">  начало производства медицинского препарата (продукции)  запланировано на  начало четвертого  года проекта.</w:t>
      </w:r>
    </w:p>
    <w:p w:rsidR="00EF0530" w:rsidRPr="009E42B2" w:rsidRDefault="00EC4DD2" w:rsidP="00170304">
      <w:pPr>
        <w:pStyle w:val="11"/>
        <w:spacing w:before="0" w:after="0"/>
        <w:ind w:firstLine="708"/>
        <w:rPr>
          <w:rFonts w:ascii="Bookman Old Style" w:hAnsi="Bookman Old Style"/>
          <w:sz w:val="22"/>
          <w:szCs w:val="22"/>
        </w:rPr>
      </w:pPr>
      <w:r w:rsidRPr="009E42B2">
        <w:rPr>
          <w:rFonts w:ascii="Bookman Old Style" w:hAnsi="Bookman Old Style"/>
          <w:sz w:val="22"/>
          <w:szCs w:val="22"/>
        </w:rPr>
        <w:t xml:space="preserve">Объемы </w:t>
      </w:r>
      <w:r w:rsidR="00BE0B45" w:rsidRPr="009E42B2">
        <w:rPr>
          <w:rFonts w:ascii="Bookman Old Style" w:hAnsi="Bookman Old Style"/>
          <w:sz w:val="22"/>
          <w:szCs w:val="22"/>
        </w:rPr>
        <w:t xml:space="preserve"> производства</w:t>
      </w:r>
      <w:r w:rsidRPr="009E42B2">
        <w:rPr>
          <w:rFonts w:ascii="Bookman Old Style" w:hAnsi="Bookman Old Style"/>
          <w:sz w:val="22"/>
          <w:szCs w:val="22"/>
        </w:rPr>
        <w:t xml:space="preserve"> и реализации продукции </w:t>
      </w:r>
      <w:r w:rsidR="00BE0B45" w:rsidRPr="009E42B2">
        <w:rPr>
          <w:rFonts w:ascii="Bookman Old Style" w:hAnsi="Bookman Old Style"/>
          <w:sz w:val="22"/>
          <w:szCs w:val="22"/>
        </w:rPr>
        <w:t xml:space="preserve"> представлены</w:t>
      </w:r>
      <w:r w:rsidRPr="009E42B2">
        <w:rPr>
          <w:rFonts w:ascii="Bookman Old Style" w:hAnsi="Bookman Old Style"/>
          <w:sz w:val="22"/>
          <w:szCs w:val="22"/>
        </w:rPr>
        <w:t xml:space="preserve"> ниже </w:t>
      </w:r>
      <w:r w:rsidR="00BE0B45" w:rsidRPr="009E42B2">
        <w:rPr>
          <w:rFonts w:ascii="Bookman Old Style" w:hAnsi="Bookman Old Style"/>
          <w:sz w:val="22"/>
          <w:szCs w:val="22"/>
        </w:rPr>
        <w:t xml:space="preserve"> в </w:t>
      </w:r>
      <w:r w:rsidRPr="009E42B2">
        <w:rPr>
          <w:rFonts w:ascii="Bookman Old Style" w:hAnsi="Bookman Old Style"/>
          <w:sz w:val="22"/>
          <w:szCs w:val="22"/>
        </w:rPr>
        <w:t xml:space="preserve"> Т</w:t>
      </w:r>
      <w:r w:rsidR="00BE0B45" w:rsidRPr="009E42B2">
        <w:rPr>
          <w:rFonts w:ascii="Bookman Old Style" w:hAnsi="Bookman Old Style"/>
          <w:sz w:val="22"/>
          <w:szCs w:val="22"/>
        </w:rPr>
        <w:t>аблице</w:t>
      </w:r>
      <w:r w:rsidRPr="009E42B2">
        <w:rPr>
          <w:rFonts w:ascii="Bookman Old Style" w:hAnsi="Bookman Old Style"/>
          <w:sz w:val="22"/>
          <w:szCs w:val="22"/>
        </w:rPr>
        <w:t xml:space="preserve"> 3.</w:t>
      </w:r>
      <w:r w:rsidR="00BE0B45" w:rsidRPr="009E42B2">
        <w:rPr>
          <w:rFonts w:ascii="Bookman Old Style" w:hAnsi="Bookman Old Style"/>
          <w:sz w:val="22"/>
          <w:szCs w:val="22"/>
        </w:rPr>
        <w:t xml:space="preserve"> </w:t>
      </w:r>
    </w:p>
    <w:p w:rsidR="00EF0530" w:rsidRPr="009E42B2" w:rsidRDefault="00EF0530" w:rsidP="009E42B2">
      <w:pPr>
        <w:pStyle w:val="11"/>
        <w:spacing w:before="0" w:after="0" w:line="360" w:lineRule="auto"/>
        <w:jc w:val="right"/>
        <w:rPr>
          <w:rFonts w:ascii="Bookman Old Style" w:hAnsi="Bookman Old Style"/>
        </w:rPr>
      </w:pPr>
      <w:r w:rsidRPr="009E42B2">
        <w:rPr>
          <w:rFonts w:ascii="Bookman Old Style" w:hAnsi="Bookman Old Style"/>
          <w:sz w:val="22"/>
          <w:szCs w:val="22"/>
        </w:rPr>
        <w:t xml:space="preserve"> Таблица </w:t>
      </w:r>
      <w:r w:rsidR="00D63CF4" w:rsidRPr="009E42B2">
        <w:rPr>
          <w:rFonts w:ascii="Bookman Old Style" w:hAnsi="Bookman Old Style"/>
          <w:sz w:val="22"/>
          <w:szCs w:val="22"/>
        </w:rPr>
        <w:t>3</w:t>
      </w:r>
    </w:p>
    <w:p w:rsidR="00BE0B45" w:rsidRPr="009E42B2" w:rsidRDefault="00BE0B45" w:rsidP="00FF07D0">
      <w:pPr>
        <w:spacing w:line="360" w:lineRule="auto"/>
        <w:jc w:val="center"/>
        <w:rPr>
          <w:rFonts w:ascii="Bookman Old Style" w:hAnsi="Bookman Old Style" w:cs="Times New Roman"/>
          <w:b/>
        </w:rPr>
      </w:pPr>
      <w:r w:rsidRPr="009E42B2">
        <w:rPr>
          <w:rFonts w:ascii="Bookman Old Style" w:hAnsi="Bookman Old Style" w:cs="Times New Roman"/>
          <w:b/>
        </w:rPr>
        <w:t>Программа производства и реализации продукции</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879"/>
        <w:gridCol w:w="993"/>
        <w:gridCol w:w="992"/>
        <w:gridCol w:w="992"/>
      </w:tblGrid>
      <w:tr w:rsidR="00017682" w:rsidRPr="009E42B2" w:rsidTr="00017682">
        <w:trPr>
          <w:cantSplit/>
          <w:trHeight w:val="460"/>
        </w:trPr>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spacing w:line="360" w:lineRule="auto"/>
              <w:jc w:val="center"/>
              <w:rPr>
                <w:rFonts w:ascii="Times New Roman" w:hAnsi="Times New Roman" w:cs="Times New Roman"/>
                <w:b/>
                <w:sz w:val="16"/>
                <w:szCs w:val="16"/>
              </w:rPr>
            </w:pPr>
            <w:r w:rsidRPr="009E42B2">
              <w:rPr>
                <w:rFonts w:ascii="Times New Roman" w:hAnsi="Times New Roman" w:cs="Times New Roman"/>
                <w:b/>
                <w:sz w:val="16"/>
                <w:szCs w:val="16"/>
              </w:rPr>
              <w:t>Показатели</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spacing w:line="360" w:lineRule="auto"/>
              <w:jc w:val="center"/>
              <w:rPr>
                <w:rFonts w:ascii="Times New Roman" w:hAnsi="Times New Roman" w:cs="Times New Roman"/>
                <w:b/>
                <w:sz w:val="16"/>
                <w:szCs w:val="16"/>
              </w:rPr>
            </w:pPr>
            <w:r w:rsidRPr="009E42B2">
              <w:rPr>
                <w:rFonts w:ascii="Times New Roman" w:hAnsi="Times New Roman" w:cs="Times New Roman"/>
                <w:b/>
                <w:sz w:val="16"/>
                <w:szCs w:val="16"/>
              </w:rPr>
              <w:t>Ед.</w:t>
            </w:r>
            <w:r w:rsidRPr="009E42B2">
              <w:rPr>
                <w:rFonts w:ascii="Times New Roman" w:hAnsi="Times New Roman" w:cs="Times New Roman"/>
                <w:b/>
                <w:sz w:val="16"/>
                <w:szCs w:val="16"/>
                <w:lang w:val="en-US"/>
              </w:rPr>
              <w:t xml:space="preserve"> </w:t>
            </w:r>
            <w:r w:rsidRPr="009E42B2">
              <w:rPr>
                <w:rFonts w:ascii="Times New Roman" w:hAnsi="Times New Roman" w:cs="Times New Roman"/>
                <w:b/>
                <w:sz w:val="16"/>
                <w:szCs w:val="16"/>
              </w:rPr>
              <w:t>измерения</w:t>
            </w:r>
          </w:p>
        </w:tc>
        <w:tc>
          <w:tcPr>
            <w:tcW w:w="993" w:type="dxa"/>
            <w:tcBorders>
              <w:top w:val="single" w:sz="4" w:space="0" w:color="auto"/>
              <w:left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b/>
                <w:sz w:val="16"/>
                <w:szCs w:val="16"/>
              </w:rPr>
            </w:pPr>
            <w:r w:rsidRPr="009E42B2">
              <w:rPr>
                <w:rFonts w:ascii="Times New Roman" w:hAnsi="Times New Roman"/>
                <w:b/>
                <w:sz w:val="16"/>
                <w:szCs w:val="16"/>
              </w:rPr>
              <w:t>2018 год</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b/>
                <w:sz w:val="16"/>
                <w:szCs w:val="16"/>
              </w:rPr>
            </w:pPr>
            <w:r w:rsidRPr="009E42B2">
              <w:rPr>
                <w:rFonts w:ascii="Times New Roman" w:hAnsi="Times New Roman"/>
                <w:b/>
                <w:sz w:val="16"/>
                <w:szCs w:val="16"/>
              </w:rPr>
              <w:t>2019 год</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b/>
                <w:sz w:val="16"/>
                <w:szCs w:val="16"/>
              </w:rPr>
            </w:pPr>
            <w:r w:rsidRPr="009E42B2">
              <w:rPr>
                <w:rFonts w:ascii="Times New Roman" w:hAnsi="Times New Roman"/>
                <w:b/>
                <w:sz w:val="16"/>
                <w:szCs w:val="16"/>
              </w:rPr>
              <w:t>2020 год</w:t>
            </w:r>
          </w:p>
        </w:tc>
      </w:tr>
      <w:tr w:rsidR="00017682" w:rsidRPr="009E42B2" w:rsidTr="00017682">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DE3133">
            <w:pPr>
              <w:pStyle w:val="af0"/>
              <w:spacing w:line="360" w:lineRule="auto"/>
              <w:rPr>
                <w:rFonts w:ascii="Times New Roman" w:hAnsi="Times New Roman"/>
                <w:sz w:val="16"/>
                <w:szCs w:val="16"/>
              </w:rPr>
            </w:pPr>
            <w:r w:rsidRPr="009E42B2">
              <w:rPr>
                <w:rFonts w:ascii="Times New Roman" w:hAnsi="Times New Roman"/>
                <w:b/>
                <w:sz w:val="16"/>
                <w:szCs w:val="16"/>
              </w:rPr>
              <w:t xml:space="preserve">1.Вид продукции </w:t>
            </w:r>
            <w:r w:rsidR="00DE3133" w:rsidRPr="009E42B2">
              <w:rPr>
                <w:rFonts w:ascii="Times New Roman" w:hAnsi="Times New Roman"/>
                <w:b/>
                <w:sz w:val="16"/>
                <w:szCs w:val="16"/>
              </w:rPr>
              <w:t>–</w:t>
            </w:r>
            <w:r w:rsidRPr="009E42B2">
              <w:rPr>
                <w:rFonts w:ascii="Times New Roman" w:hAnsi="Times New Roman"/>
                <w:b/>
                <w:sz w:val="16"/>
                <w:szCs w:val="16"/>
              </w:rPr>
              <w:t xml:space="preserve"> </w:t>
            </w:r>
            <w:r w:rsidR="00DE3133" w:rsidRPr="009E42B2">
              <w:rPr>
                <w:rFonts w:ascii="Times New Roman" w:hAnsi="Times New Roman"/>
                <w:b/>
                <w:sz w:val="16"/>
                <w:szCs w:val="16"/>
              </w:rPr>
              <w:t>медицинский препарат на основе окисленного декстрана</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sz w:val="16"/>
                <w:szCs w:val="16"/>
              </w:rPr>
            </w:pPr>
          </w:p>
        </w:tc>
      </w:tr>
      <w:tr w:rsidR="00017682" w:rsidRPr="009E42B2" w:rsidTr="00017682">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rPr>
                <w:rFonts w:ascii="Times New Roman" w:hAnsi="Times New Roman"/>
                <w:sz w:val="16"/>
                <w:szCs w:val="16"/>
              </w:rPr>
            </w:pPr>
            <w:r w:rsidRPr="009E42B2">
              <w:rPr>
                <w:rFonts w:ascii="Times New Roman" w:hAnsi="Times New Roman"/>
                <w:sz w:val="16"/>
                <w:szCs w:val="16"/>
              </w:rPr>
              <w:t>Объем производства:</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FF07D0">
            <w:pPr>
              <w:pStyle w:val="af0"/>
              <w:spacing w:line="360" w:lineRule="auto"/>
              <w:jc w:val="center"/>
              <w:rPr>
                <w:rFonts w:ascii="Times New Roman" w:hAnsi="Times New Roman"/>
                <w:sz w:val="16"/>
                <w:szCs w:val="16"/>
              </w:rPr>
            </w:pPr>
          </w:p>
        </w:tc>
      </w:tr>
      <w:tr w:rsidR="00017682" w:rsidRPr="009E42B2" w:rsidTr="00017682">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в натуральном выражении</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756 000,00</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806 400,00 </w:t>
            </w:r>
          </w:p>
        </w:tc>
        <w:tc>
          <w:tcPr>
            <w:tcW w:w="992" w:type="dxa"/>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882 000,00 </w:t>
            </w:r>
          </w:p>
        </w:tc>
      </w:tr>
      <w:tr w:rsidR="00017682" w:rsidRPr="009E42B2" w:rsidTr="00454BBD">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в стоимостном выражении</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тыс.руб.</w:t>
            </w:r>
          </w:p>
        </w:tc>
        <w:tc>
          <w:tcPr>
            <w:tcW w:w="993"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75 600,00</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80 640,00 </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88 200,00 </w:t>
            </w:r>
          </w:p>
        </w:tc>
      </w:tr>
      <w:tr w:rsidR="00017682" w:rsidRPr="009E42B2" w:rsidTr="00454BBD">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Объем реализации в натуральном выражении, всего</w:t>
            </w:r>
          </w:p>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в том числе:</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756 000,00</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806 400,00 </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882 000,00 </w:t>
            </w:r>
          </w:p>
        </w:tc>
      </w:tr>
      <w:tr w:rsidR="00017682" w:rsidRPr="009E42B2" w:rsidTr="00454BBD">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на внутреннем рынке</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756 000,00</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806 400,00 </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882 000,00 </w:t>
            </w:r>
          </w:p>
        </w:tc>
      </w:tr>
      <w:tr w:rsidR="00017682" w:rsidRPr="009E42B2" w:rsidTr="00017682">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на внешнем рынке</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p>
        </w:tc>
      </w:tr>
      <w:tr w:rsidR="00017682" w:rsidRPr="009E42B2" w:rsidTr="00017682">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Цена реализации за единицу продукции:</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руб.</w:t>
            </w:r>
          </w:p>
        </w:tc>
        <w:tc>
          <w:tcPr>
            <w:tcW w:w="993"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100,00</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100,00</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100,00</w:t>
            </w:r>
          </w:p>
        </w:tc>
      </w:tr>
      <w:tr w:rsidR="00017682" w:rsidRPr="009E42B2" w:rsidTr="00017682">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на внутреннем рынке без НДС</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руб.</w:t>
            </w:r>
          </w:p>
        </w:tc>
        <w:tc>
          <w:tcPr>
            <w:tcW w:w="993"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100,00</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100,00</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100,00</w:t>
            </w:r>
          </w:p>
        </w:tc>
      </w:tr>
      <w:tr w:rsidR="00017682" w:rsidRPr="009E42B2" w:rsidTr="00017682">
        <w:trPr>
          <w:trHeight w:val="64"/>
        </w:trPr>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на внешнем рынке (в иностранной валюте)</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p>
        </w:tc>
      </w:tr>
      <w:tr w:rsidR="00017682" w:rsidRPr="009E42B2" w:rsidTr="00454BBD">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Выручка от реализации продукции:</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тыс.руб.</w:t>
            </w:r>
          </w:p>
        </w:tc>
        <w:tc>
          <w:tcPr>
            <w:tcW w:w="993"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75 600,00</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80 640,00 </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88 200,00 </w:t>
            </w:r>
          </w:p>
        </w:tc>
      </w:tr>
      <w:tr w:rsidR="00017682" w:rsidRPr="009E42B2" w:rsidTr="00454BBD">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на внутреннем рынке</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тыс.руб.</w:t>
            </w:r>
          </w:p>
        </w:tc>
        <w:tc>
          <w:tcPr>
            <w:tcW w:w="993"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75 600,00</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80 640,00 </w:t>
            </w:r>
          </w:p>
        </w:tc>
        <w:tc>
          <w:tcPr>
            <w:tcW w:w="992" w:type="dxa"/>
            <w:tcBorders>
              <w:top w:val="single" w:sz="4" w:space="0" w:color="auto"/>
              <w:left w:val="single" w:sz="4" w:space="0" w:color="auto"/>
              <w:bottom w:val="single" w:sz="4" w:space="0" w:color="auto"/>
              <w:right w:val="single" w:sz="4" w:space="0" w:color="auto"/>
            </w:tcBorders>
            <w:vAlign w:val="bottom"/>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 xml:space="preserve">88 200,00 </w:t>
            </w:r>
          </w:p>
        </w:tc>
      </w:tr>
      <w:tr w:rsidR="00017682" w:rsidRPr="009E42B2" w:rsidTr="00017682">
        <w:tc>
          <w:tcPr>
            <w:tcW w:w="4928"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rPr>
                <w:rFonts w:ascii="Times New Roman" w:hAnsi="Times New Roman"/>
                <w:sz w:val="16"/>
                <w:szCs w:val="16"/>
              </w:rPr>
            </w:pPr>
            <w:r w:rsidRPr="009E42B2">
              <w:rPr>
                <w:rFonts w:ascii="Times New Roman" w:hAnsi="Times New Roman"/>
                <w:sz w:val="16"/>
                <w:szCs w:val="16"/>
              </w:rPr>
              <w:t>на внешнем рынке (в иностранной валюте)</w:t>
            </w:r>
          </w:p>
        </w:tc>
        <w:tc>
          <w:tcPr>
            <w:tcW w:w="879"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r w:rsidRPr="009E42B2">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17682" w:rsidRPr="009E42B2" w:rsidRDefault="00017682" w:rsidP="00017682">
            <w:pPr>
              <w:pStyle w:val="af0"/>
              <w:spacing w:line="360" w:lineRule="auto"/>
              <w:jc w:val="center"/>
              <w:rPr>
                <w:rFonts w:ascii="Times New Roman" w:hAnsi="Times New Roman"/>
                <w:sz w:val="16"/>
                <w:szCs w:val="16"/>
              </w:rPr>
            </w:pPr>
          </w:p>
        </w:tc>
      </w:tr>
    </w:tbl>
    <w:p w:rsidR="001B6B4D" w:rsidRPr="009E42B2" w:rsidRDefault="001B6B4D" w:rsidP="00170304">
      <w:pPr>
        <w:shd w:val="clear" w:color="auto" w:fill="FFFFFF"/>
        <w:suppressAutoHyphens/>
        <w:adjustRightInd w:val="0"/>
        <w:spacing w:line="240" w:lineRule="auto"/>
        <w:rPr>
          <w:rFonts w:ascii="Bookman Old Style" w:hAnsi="Bookman Old Style"/>
        </w:rPr>
      </w:pPr>
    </w:p>
    <w:p w:rsidR="00BF4EF8" w:rsidRPr="00C00537" w:rsidRDefault="007B4778" w:rsidP="00170304">
      <w:pPr>
        <w:pStyle w:val="ConsPlusNormal"/>
        <w:widowControl/>
        <w:ind w:firstLine="708"/>
        <w:rPr>
          <w:rFonts w:ascii="Bookman Old Style" w:hAnsi="Bookman Old Style" w:cs="Times New Roman"/>
          <w:highlight w:val="yellow"/>
        </w:rPr>
      </w:pPr>
      <w:r w:rsidRPr="009E42B2">
        <w:rPr>
          <w:rFonts w:ascii="Bookman Old Style" w:hAnsi="Bookman Old Style" w:cs="Times New Roman"/>
          <w:sz w:val="22"/>
          <w:szCs w:val="22"/>
        </w:rPr>
        <w:t>Проектом предполагается использование для производства медицинского препарата оборудования (технологической линии) фармацевтическо</w:t>
      </w:r>
      <w:r w:rsidR="006351BF">
        <w:rPr>
          <w:rFonts w:ascii="Bookman Old Style" w:hAnsi="Bookman Old Style" w:cs="Times New Roman"/>
          <w:sz w:val="22"/>
          <w:szCs w:val="22"/>
        </w:rPr>
        <w:t>го предприятия</w:t>
      </w:r>
      <w:r w:rsidRPr="009E42B2">
        <w:rPr>
          <w:rFonts w:ascii="Bookman Old Style" w:hAnsi="Bookman Old Style" w:cs="Times New Roman"/>
          <w:sz w:val="22"/>
          <w:szCs w:val="22"/>
        </w:rPr>
        <w:t xml:space="preserve"> – Инвестора.</w:t>
      </w:r>
    </w:p>
    <w:p w:rsidR="00BF4EF8" w:rsidRPr="00170304" w:rsidRDefault="00BF4EF8" w:rsidP="00170304">
      <w:pPr>
        <w:pStyle w:val="ConsPlusNormal"/>
        <w:widowControl/>
        <w:ind w:firstLine="709"/>
        <w:rPr>
          <w:rFonts w:ascii="Bookman Old Style" w:hAnsi="Bookman Old Style" w:cs="Times New Roman"/>
          <w:sz w:val="22"/>
          <w:szCs w:val="22"/>
        </w:rPr>
      </w:pPr>
      <w:r w:rsidRPr="00170304">
        <w:rPr>
          <w:rFonts w:ascii="Bookman Old Style" w:hAnsi="Bookman Old Style" w:cs="Times New Roman"/>
          <w:sz w:val="22"/>
          <w:szCs w:val="22"/>
        </w:rPr>
        <w:t xml:space="preserve">Информация о конкретных материалах и сырье необходимых для производства </w:t>
      </w:r>
      <w:r w:rsidR="007B4778" w:rsidRPr="00170304">
        <w:rPr>
          <w:rFonts w:ascii="Bookman Old Style" w:hAnsi="Bookman Old Style" w:cs="Times New Roman"/>
          <w:sz w:val="22"/>
          <w:szCs w:val="22"/>
        </w:rPr>
        <w:t xml:space="preserve">медицинского препарата на основе окисленного декстрана </w:t>
      </w:r>
      <w:r w:rsidRPr="00170304">
        <w:rPr>
          <w:rFonts w:ascii="Bookman Old Style" w:hAnsi="Bookman Old Style" w:cs="Times New Roman"/>
          <w:sz w:val="22"/>
          <w:szCs w:val="22"/>
        </w:rPr>
        <w:t xml:space="preserve">является конфиденциальной и при необходимости ее можно уточнить у руководителя проекта. </w:t>
      </w:r>
    </w:p>
    <w:p w:rsidR="00BF4EF8" w:rsidRPr="00170304" w:rsidRDefault="00170304" w:rsidP="00170304">
      <w:pPr>
        <w:pStyle w:val="ConsPlusNormal"/>
        <w:widowControl/>
        <w:ind w:firstLine="709"/>
        <w:rPr>
          <w:rFonts w:ascii="Bookman Old Style" w:hAnsi="Bookman Old Style" w:cs="Times New Roman"/>
          <w:sz w:val="22"/>
          <w:szCs w:val="22"/>
        </w:rPr>
      </w:pPr>
      <w:r>
        <w:rPr>
          <w:rFonts w:ascii="Bookman Old Style" w:hAnsi="Bookman Old Style" w:cs="Times New Roman"/>
          <w:sz w:val="22"/>
          <w:szCs w:val="22"/>
        </w:rPr>
        <w:t>З</w:t>
      </w:r>
      <w:r w:rsidR="00BF4EF8" w:rsidRPr="00170304">
        <w:rPr>
          <w:rFonts w:ascii="Bookman Old Style" w:hAnsi="Bookman Old Style" w:cs="Times New Roman"/>
          <w:sz w:val="22"/>
          <w:szCs w:val="22"/>
        </w:rPr>
        <w:t>аку</w:t>
      </w:r>
      <w:r w:rsidR="007B4778" w:rsidRPr="00170304">
        <w:rPr>
          <w:rFonts w:ascii="Bookman Old Style" w:hAnsi="Bookman Old Style" w:cs="Times New Roman"/>
          <w:sz w:val="22"/>
          <w:szCs w:val="22"/>
        </w:rPr>
        <w:t>пать компоненты</w:t>
      </w:r>
      <w:r>
        <w:rPr>
          <w:rFonts w:ascii="Bookman Old Style" w:hAnsi="Bookman Old Style" w:cs="Times New Roman"/>
          <w:sz w:val="22"/>
          <w:szCs w:val="22"/>
        </w:rPr>
        <w:t xml:space="preserve">, необходимые для производства препарата  планируется </w:t>
      </w:r>
      <w:r w:rsidR="007B4778" w:rsidRPr="00170304">
        <w:rPr>
          <w:rFonts w:ascii="Bookman Old Style" w:hAnsi="Bookman Old Style" w:cs="Times New Roman"/>
          <w:sz w:val="22"/>
          <w:szCs w:val="22"/>
        </w:rPr>
        <w:t xml:space="preserve"> в России (окисленный декстран, например, предполагается приобретать в г. Бийске на основании заключенного договора</w:t>
      </w:r>
      <w:r w:rsidR="00C733BA" w:rsidRPr="00170304">
        <w:rPr>
          <w:rFonts w:ascii="Bookman Old Style" w:hAnsi="Bookman Old Style" w:cs="Times New Roman"/>
          <w:sz w:val="22"/>
          <w:szCs w:val="22"/>
        </w:rPr>
        <w:t xml:space="preserve"> по цене 30 тыс. рублей за 1 кг окисленного декстрана</w:t>
      </w:r>
      <w:r w:rsidR="00BF4EF8" w:rsidRPr="00170304">
        <w:rPr>
          <w:rFonts w:ascii="Bookman Old Style" w:hAnsi="Bookman Old Style" w:cs="Times New Roman"/>
          <w:sz w:val="22"/>
          <w:szCs w:val="22"/>
        </w:rPr>
        <w:t>).</w:t>
      </w:r>
    </w:p>
    <w:p w:rsidR="00BF4EF8" w:rsidRPr="00170304" w:rsidRDefault="00BF4EF8" w:rsidP="00170304">
      <w:pPr>
        <w:pStyle w:val="ConsPlusNormal"/>
        <w:widowControl/>
        <w:ind w:firstLine="709"/>
        <w:rPr>
          <w:rFonts w:ascii="Bookman Old Style" w:hAnsi="Bookman Old Style" w:cs="Times New Roman"/>
          <w:sz w:val="22"/>
          <w:szCs w:val="22"/>
        </w:rPr>
      </w:pPr>
      <w:r w:rsidRPr="00170304">
        <w:rPr>
          <w:rFonts w:ascii="Bookman Old Style" w:hAnsi="Bookman Old Style" w:cs="Times New Roman"/>
          <w:sz w:val="22"/>
          <w:szCs w:val="22"/>
        </w:rPr>
        <w:t xml:space="preserve">Общая стоимость первоначальной партии материала </w:t>
      </w:r>
      <w:r w:rsidR="00C733BA" w:rsidRPr="00170304">
        <w:rPr>
          <w:rFonts w:ascii="Bookman Old Style" w:hAnsi="Bookman Old Style" w:cs="Times New Roman"/>
          <w:sz w:val="22"/>
          <w:szCs w:val="22"/>
        </w:rPr>
        <w:t xml:space="preserve">(для 4-го года производственного цикла) </w:t>
      </w:r>
      <w:r w:rsidRPr="00170304">
        <w:rPr>
          <w:rFonts w:ascii="Bookman Old Style" w:hAnsi="Bookman Old Style" w:cs="Times New Roman"/>
          <w:sz w:val="22"/>
          <w:szCs w:val="22"/>
        </w:rPr>
        <w:t xml:space="preserve">составляет </w:t>
      </w:r>
      <w:r w:rsidR="00C733BA" w:rsidRPr="00170304">
        <w:rPr>
          <w:rFonts w:ascii="Bookman Old Style" w:hAnsi="Bookman Old Style" w:cs="Times New Roman"/>
          <w:sz w:val="22"/>
          <w:szCs w:val="22"/>
        </w:rPr>
        <w:t>11</w:t>
      </w:r>
      <w:r w:rsidRPr="00170304">
        <w:rPr>
          <w:rFonts w:ascii="Bookman Old Style" w:hAnsi="Bookman Old Style" w:cs="Times New Roman"/>
          <w:sz w:val="22"/>
          <w:szCs w:val="22"/>
        </w:rPr>
        <w:t>,</w:t>
      </w:r>
      <w:r w:rsidR="00C733BA" w:rsidRPr="00170304">
        <w:rPr>
          <w:rFonts w:ascii="Bookman Old Style" w:hAnsi="Bookman Old Style" w:cs="Times New Roman"/>
          <w:sz w:val="22"/>
          <w:szCs w:val="22"/>
        </w:rPr>
        <w:t>567</w:t>
      </w:r>
      <w:r w:rsidRPr="00170304">
        <w:rPr>
          <w:rFonts w:ascii="Bookman Old Style" w:hAnsi="Bookman Old Style" w:cs="Times New Roman"/>
          <w:sz w:val="22"/>
          <w:szCs w:val="22"/>
        </w:rPr>
        <w:t xml:space="preserve"> млн</w:t>
      </w:r>
      <w:r w:rsidR="0091108D" w:rsidRPr="00170304">
        <w:rPr>
          <w:rFonts w:ascii="Bookman Old Style" w:hAnsi="Bookman Old Style" w:cs="Times New Roman"/>
          <w:sz w:val="22"/>
          <w:szCs w:val="22"/>
        </w:rPr>
        <w:t>.</w:t>
      </w:r>
      <w:r w:rsidRPr="00170304">
        <w:rPr>
          <w:rFonts w:ascii="Bookman Old Style" w:hAnsi="Bookman Old Style" w:cs="Times New Roman"/>
          <w:sz w:val="22"/>
          <w:szCs w:val="22"/>
        </w:rPr>
        <w:t xml:space="preserve"> руб., </w:t>
      </w:r>
      <w:r w:rsidR="0091108D" w:rsidRPr="00170304">
        <w:rPr>
          <w:rFonts w:ascii="Bookman Old Style" w:hAnsi="Bookman Old Style" w:cs="Times New Roman"/>
          <w:sz w:val="22"/>
          <w:szCs w:val="22"/>
        </w:rPr>
        <w:t xml:space="preserve">при этом </w:t>
      </w:r>
      <w:r w:rsidR="00C733BA" w:rsidRPr="00170304">
        <w:rPr>
          <w:rFonts w:ascii="Bookman Old Style" w:hAnsi="Bookman Old Style" w:cs="Times New Roman"/>
          <w:sz w:val="22"/>
          <w:szCs w:val="22"/>
        </w:rPr>
        <w:t>11,567</w:t>
      </w:r>
      <w:r w:rsidRPr="00170304">
        <w:rPr>
          <w:rFonts w:ascii="Bookman Old Style" w:hAnsi="Bookman Old Style" w:cs="Times New Roman"/>
          <w:sz w:val="22"/>
          <w:szCs w:val="22"/>
        </w:rPr>
        <w:t xml:space="preserve"> млн</w:t>
      </w:r>
      <w:r w:rsidR="0091108D" w:rsidRPr="00170304">
        <w:rPr>
          <w:rFonts w:ascii="Bookman Old Style" w:hAnsi="Bookman Old Style" w:cs="Times New Roman"/>
          <w:sz w:val="22"/>
          <w:szCs w:val="22"/>
        </w:rPr>
        <w:t>.</w:t>
      </w:r>
      <w:r w:rsidRPr="00170304">
        <w:rPr>
          <w:rFonts w:ascii="Bookman Old Style" w:hAnsi="Bookman Old Style" w:cs="Times New Roman"/>
          <w:sz w:val="22"/>
          <w:szCs w:val="22"/>
        </w:rPr>
        <w:t xml:space="preserve"> будут учтены в расчетах в качестве дополнительного стратегического запаса (вложений в оборотные средства). </w:t>
      </w:r>
    </w:p>
    <w:p w:rsidR="00C73D9D" w:rsidRDefault="00BF4EF8" w:rsidP="00170304">
      <w:pPr>
        <w:pStyle w:val="ConsPlusNormal"/>
        <w:widowControl/>
        <w:ind w:firstLine="709"/>
        <w:rPr>
          <w:rFonts w:ascii="Bookman Old Style" w:hAnsi="Bookman Old Style" w:cs="Times New Roman"/>
          <w:sz w:val="22"/>
          <w:szCs w:val="22"/>
        </w:rPr>
      </w:pPr>
      <w:r w:rsidRPr="00170304">
        <w:rPr>
          <w:rFonts w:ascii="Bookman Old Style" w:hAnsi="Bookman Old Style" w:cs="Times New Roman"/>
          <w:sz w:val="22"/>
          <w:szCs w:val="22"/>
        </w:rPr>
        <w:lastRenderedPageBreak/>
        <w:t>В данном</w:t>
      </w:r>
      <w:r w:rsidR="009401A6" w:rsidRPr="00170304">
        <w:rPr>
          <w:rFonts w:ascii="Bookman Old Style" w:hAnsi="Bookman Old Style" w:cs="Times New Roman"/>
          <w:sz w:val="22"/>
          <w:szCs w:val="22"/>
        </w:rPr>
        <w:t xml:space="preserve"> </w:t>
      </w:r>
      <w:r w:rsidRPr="00170304">
        <w:rPr>
          <w:rFonts w:ascii="Bookman Old Style" w:hAnsi="Bookman Old Style" w:cs="Times New Roman"/>
          <w:sz w:val="22"/>
          <w:szCs w:val="22"/>
        </w:rPr>
        <w:t xml:space="preserve">бизнес-плане </w:t>
      </w:r>
      <w:r w:rsidR="00170304">
        <w:rPr>
          <w:rFonts w:ascii="Bookman Old Style" w:hAnsi="Bookman Old Style" w:cs="Times New Roman"/>
          <w:sz w:val="22"/>
          <w:szCs w:val="22"/>
        </w:rPr>
        <w:t xml:space="preserve">приводится </w:t>
      </w:r>
      <w:r w:rsidR="0091108D" w:rsidRPr="00170304">
        <w:rPr>
          <w:rFonts w:ascii="Bookman Old Style" w:hAnsi="Bookman Old Style" w:cs="Times New Roman"/>
          <w:sz w:val="22"/>
          <w:szCs w:val="22"/>
        </w:rPr>
        <w:t xml:space="preserve"> </w:t>
      </w:r>
      <w:r w:rsidRPr="00170304">
        <w:rPr>
          <w:rFonts w:ascii="Bookman Old Style" w:hAnsi="Bookman Old Style" w:cs="Times New Roman"/>
          <w:sz w:val="22"/>
          <w:szCs w:val="22"/>
        </w:rPr>
        <w:t>штатное расписание</w:t>
      </w:r>
      <w:r w:rsidR="00170304">
        <w:rPr>
          <w:rFonts w:ascii="Bookman Old Style" w:hAnsi="Bookman Old Style" w:cs="Times New Roman"/>
          <w:sz w:val="22"/>
          <w:szCs w:val="22"/>
        </w:rPr>
        <w:t xml:space="preserve"> на первые два года проведения НИОКР по проекту</w:t>
      </w:r>
      <w:r w:rsidR="00C733BA" w:rsidRPr="00170304">
        <w:rPr>
          <w:rFonts w:ascii="Bookman Old Style" w:hAnsi="Bookman Old Style" w:cs="Times New Roman"/>
          <w:sz w:val="22"/>
          <w:szCs w:val="22"/>
        </w:rPr>
        <w:t xml:space="preserve">. В </w:t>
      </w:r>
      <w:r w:rsidR="00170304">
        <w:rPr>
          <w:rFonts w:ascii="Bookman Old Style" w:hAnsi="Bookman Old Style" w:cs="Times New Roman"/>
          <w:sz w:val="22"/>
          <w:szCs w:val="22"/>
        </w:rPr>
        <w:t xml:space="preserve">этот период, </w:t>
      </w:r>
      <w:r w:rsidR="00C733BA" w:rsidRPr="00170304">
        <w:rPr>
          <w:rFonts w:ascii="Bookman Old Style" w:hAnsi="Bookman Old Style" w:cs="Times New Roman"/>
          <w:sz w:val="22"/>
          <w:szCs w:val="22"/>
        </w:rPr>
        <w:t>во время проведения НИОКР на производственных площадях Инициатора проекта</w:t>
      </w:r>
      <w:r w:rsidR="00170304">
        <w:rPr>
          <w:rFonts w:ascii="Bookman Old Style" w:hAnsi="Bookman Old Style" w:cs="Times New Roman"/>
          <w:sz w:val="22"/>
          <w:szCs w:val="22"/>
        </w:rPr>
        <w:t xml:space="preserve"> в проекте будут заняты шесть сотрудников:</w:t>
      </w:r>
      <w:r w:rsidR="00C733BA" w:rsidRPr="00170304">
        <w:rPr>
          <w:rFonts w:ascii="Bookman Old Style" w:hAnsi="Bookman Old Style" w:cs="Times New Roman"/>
          <w:sz w:val="22"/>
          <w:szCs w:val="22"/>
        </w:rPr>
        <w:t xml:space="preserve"> </w:t>
      </w:r>
      <w:r w:rsidR="00C73D9D">
        <w:rPr>
          <w:rFonts w:ascii="Bookman Old Style" w:hAnsi="Bookman Old Style" w:cs="Times New Roman"/>
          <w:sz w:val="22"/>
          <w:szCs w:val="22"/>
        </w:rPr>
        <w:t>руководитель</w:t>
      </w:r>
      <w:r w:rsidR="00C733BA" w:rsidRPr="00170304">
        <w:rPr>
          <w:rFonts w:ascii="Bookman Old Style" w:hAnsi="Bookman Old Style" w:cs="Times New Roman"/>
          <w:sz w:val="22"/>
          <w:szCs w:val="22"/>
        </w:rPr>
        <w:t>, лаборант и 4 научных сотрудник</w:t>
      </w:r>
      <w:r w:rsidR="00170304">
        <w:rPr>
          <w:rFonts w:ascii="Bookman Old Style" w:hAnsi="Bookman Old Style" w:cs="Times New Roman"/>
          <w:sz w:val="22"/>
          <w:szCs w:val="22"/>
        </w:rPr>
        <w:t>а</w:t>
      </w:r>
      <w:r w:rsidR="00C733BA" w:rsidRPr="00170304">
        <w:rPr>
          <w:rFonts w:ascii="Bookman Old Style" w:hAnsi="Bookman Old Style" w:cs="Times New Roman"/>
          <w:sz w:val="22"/>
          <w:szCs w:val="22"/>
        </w:rPr>
        <w:t>.</w:t>
      </w:r>
      <w:r w:rsidR="00170304">
        <w:rPr>
          <w:rFonts w:ascii="Bookman Old Style" w:hAnsi="Bookman Old Style" w:cs="Times New Roman"/>
          <w:sz w:val="22"/>
          <w:szCs w:val="22"/>
        </w:rPr>
        <w:t xml:space="preserve"> В течение второго года проекта в качестве соисполнителей для проведения доклинических испытаний план</w:t>
      </w:r>
      <w:r w:rsidR="00C73D9D">
        <w:rPr>
          <w:rFonts w:ascii="Bookman Old Style" w:hAnsi="Bookman Old Style" w:cs="Times New Roman"/>
          <w:sz w:val="22"/>
          <w:szCs w:val="22"/>
        </w:rPr>
        <w:t>и</w:t>
      </w:r>
      <w:r w:rsidR="00170304">
        <w:rPr>
          <w:rFonts w:ascii="Bookman Old Style" w:hAnsi="Bookman Old Style" w:cs="Times New Roman"/>
          <w:sz w:val="22"/>
          <w:szCs w:val="22"/>
        </w:rPr>
        <w:t>руется привлекать  подрядчик</w:t>
      </w:r>
      <w:r w:rsidR="00C73D9D">
        <w:rPr>
          <w:rFonts w:ascii="Bookman Old Style" w:hAnsi="Bookman Old Style" w:cs="Times New Roman"/>
          <w:sz w:val="22"/>
          <w:szCs w:val="22"/>
        </w:rPr>
        <w:t>о</w:t>
      </w:r>
      <w:r w:rsidR="00170304">
        <w:rPr>
          <w:rFonts w:ascii="Bookman Old Style" w:hAnsi="Bookman Old Style" w:cs="Times New Roman"/>
          <w:sz w:val="22"/>
          <w:szCs w:val="22"/>
        </w:rPr>
        <w:t>в.</w:t>
      </w:r>
      <w:r w:rsidR="00C73D9D">
        <w:rPr>
          <w:rFonts w:ascii="Bookman Old Style" w:hAnsi="Bookman Old Style" w:cs="Times New Roman"/>
          <w:sz w:val="22"/>
          <w:szCs w:val="22"/>
        </w:rPr>
        <w:t xml:space="preserve">  НИОКР </w:t>
      </w:r>
      <w:r w:rsidR="00C733BA" w:rsidRPr="00170304">
        <w:rPr>
          <w:rFonts w:ascii="Bookman Old Style" w:hAnsi="Bookman Old Style" w:cs="Times New Roman"/>
          <w:sz w:val="22"/>
          <w:szCs w:val="22"/>
        </w:rPr>
        <w:t xml:space="preserve">третьего года </w:t>
      </w:r>
      <w:r w:rsidR="00C73D9D">
        <w:rPr>
          <w:rFonts w:ascii="Bookman Old Style" w:hAnsi="Bookman Old Style" w:cs="Times New Roman"/>
          <w:sz w:val="22"/>
          <w:szCs w:val="22"/>
        </w:rPr>
        <w:t xml:space="preserve">проекта  и последующее </w:t>
      </w:r>
      <w:r w:rsidR="000F113B" w:rsidRPr="00170304">
        <w:rPr>
          <w:rFonts w:ascii="Bookman Old Style" w:hAnsi="Bookman Old Style" w:cs="Times New Roman"/>
          <w:sz w:val="22"/>
          <w:szCs w:val="22"/>
        </w:rPr>
        <w:t xml:space="preserve"> производство медицинского препарата </w:t>
      </w:r>
      <w:r w:rsidR="00C73D9D">
        <w:rPr>
          <w:rFonts w:ascii="Bookman Old Style" w:hAnsi="Bookman Old Style" w:cs="Times New Roman"/>
          <w:sz w:val="22"/>
          <w:szCs w:val="22"/>
        </w:rPr>
        <w:t xml:space="preserve">будут </w:t>
      </w:r>
      <w:r w:rsidR="000F113B" w:rsidRPr="00170304">
        <w:rPr>
          <w:rFonts w:ascii="Bookman Old Style" w:hAnsi="Bookman Old Style" w:cs="Times New Roman"/>
          <w:sz w:val="22"/>
          <w:szCs w:val="22"/>
        </w:rPr>
        <w:t>осуществля</w:t>
      </w:r>
      <w:r w:rsidR="00C73D9D">
        <w:rPr>
          <w:rFonts w:ascii="Bookman Old Style" w:hAnsi="Bookman Old Style" w:cs="Times New Roman"/>
          <w:sz w:val="22"/>
          <w:szCs w:val="22"/>
        </w:rPr>
        <w:t xml:space="preserve">ться </w:t>
      </w:r>
      <w:r w:rsidR="000F113B" w:rsidRPr="00170304">
        <w:rPr>
          <w:rFonts w:ascii="Bookman Old Style" w:hAnsi="Bookman Old Style" w:cs="Times New Roman"/>
          <w:sz w:val="22"/>
          <w:szCs w:val="22"/>
        </w:rPr>
        <w:t xml:space="preserve"> на территории</w:t>
      </w:r>
      <w:r w:rsidR="00C73D9D">
        <w:rPr>
          <w:rFonts w:ascii="Bookman Old Style" w:hAnsi="Bookman Old Style" w:cs="Times New Roman"/>
          <w:sz w:val="22"/>
          <w:szCs w:val="22"/>
        </w:rPr>
        <w:t xml:space="preserve"> и</w:t>
      </w:r>
      <w:r w:rsidR="00ED38D2">
        <w:rPr>
          <w:rFonts w:ascii="Bookman Old Style" w:hAnsi="Bookman Old Style" w:cs="Times New Roman"/>
          <w:sz w:val="22"/>
          <w:szCs w:val="22"/>
        </w:rPr>
        <w:t xml:space="preserve"> </w:t>
      </w:r>
      <w:r w:rsidR="00C73D9D">
        <w:rPr>
          <w:rFonts w:ascii="Bookman Old Style" w:hAnsi="Bookman Old Style" w:cs="Times New Roman"/>
          <w:sz w:val="22"/>
          <w:szCs w:val="22"/>
        </w:rPr>
        <w:t>с использованием производственных мощностей</w:t>
      </w:r>
      <w:r w:rsidR="000F113B" w:rsidRPr="00170304">
        <w:rPr>
          <w:rFonts w:ascii="Bookman Old Style" w:hAnsi="Bookman Old Style" w:cs="Times New Roman"/>
          <w:sz w:val="22"/>
          <w:szCs w:val="22"/>
        </w:rPr>
        <w:t xml:space="preserve"> фармацевтическо</w:t>
      </w:r>
      <w:r w:rsidR="00C73D9D">
        <w:rPr>
          <w:rFonts w:ascii="Bookman Old Style" w:hAnsi="Bookman Old Style" w:cs="Times New Roman"/>
          <w:sz w:val="22"/>
          <w:szCs w:val="22"/>
        </w:rPr>
        <w:t>го предприятия</w:t>
      </w:r>
      <w:r w:rsidR="000F113B" w:rsidRPr="00170304">
        <w:rPr>
          <w:rFonts w:ascii="Bookman Old Style" w:hAnsi="Bookman Old Style" w:cs="Times New Roman"/>
          <w:sz w:val="22"/>
          <w:szCs w:val="22"/>
        </w:rPr>
        <w:t>–</w:t>
      </w:r>
      <w:r w:rsidR="00C73D9D">
        <w:rPr>
          <w:rFonts w:ascii="Bookman Old Style" w:hAnsi="Bookman Old Style" w:cs="Times New Roman"/>
          <w:sz w:val="22"/>
          <w:szCs w:val="22"/>
        </w:rPr>
        <w:t>Ин</w:t>
      </w:r>
      <w:r w:rsidR="000F113B" w:rsidRPr="00170304">
        <w:rPr>
          <w:rFonts w:ascii="Bookman Old Style" w:hAnsi="Bookman Old Style" w:cs="Times New Roman"/>
          <w:sz w:val="22"/>
          <w:szCs w:val="22"/>
        </w:rPr>
        <w:t>вестора.</w:t>
      </w:r>
    </w:p>
    <w:p w:rsidR="00C73D9D" w:rsidRDefault="000F113B" w:rsidP="00170304">
      <w:pPr>
        <w:pStyle w:val="ConsPlusNormal"/>
        <w:widowControl/>
        <w:ind w:firstLine="709"/>
        <w:rPr>
          <w:rFonts w:ascii="Bookman Old Style" w:hAnsi="Bookman Old Style" w:cs="Times New Roman"/>
          <w:sz w:val="22"/>
          <w:szCs w:val="22"/>
        </w:rPr>
      </w:pPr>
      <w:r w:rsidRPr="00170304">
        <w:rPr>
          <w:rFonts w:ascii="Bookman Old Style" w:hAnsi="Bookman Old Style" w:cs="Times New Roman"/>
          <w:sz w:val="22"/>
          <w:szCs w:val="22"/>
        </w:rPr>
        <w:t xml:space="preserve"> </w:t>
      </w:r>
      <w:r w:rsidR="00C73D9D">
        <w:rPr>
          <w:rFonts w:ascii="Bookman Old Style" w:hAnsi="Bookman Old Style" w:cs="Times New Roman"/>
          <w:sz w:val="22"/>
          <w:szCs w:val="22"/>
        </w:rPr>
        <w:t xml:space="preserve"> Трудовыми ресурсами, используемыми в  процессе производства медицинского препарата  будут являться сотрудники и работники  фармацевтического предприятия - Инвестора.</w:t>
      </w:r>
    </w:p>
    <w:p w:rsidR="00C73D9D" w:rsidRDefault="00BF4EF8" w:rsidP="00170304">
      <w:pPr>
        <w:pStyle w:val="ConsPlusNormal"/>
        <w:widowControl/>
        <w:ind w:firstLine="709"/>
        <w:rPr>
          <w:rFonts w:ascii="Bookman Old Style" w:hAnsi="Bookman Old Style" w:cs="Times New Roman"/>
          <w:sz w:val="22"/>
          <w:szCs w:val="22"/>
        </w:rPr>
      </w:pPr>
      <w:r w:rsidRPr="00170304">
        <w:rPr>
          <w:rFonts w:ascii="Bookman Old Style" w:hAnsi="Bookman Old Style" w:cs="Times New Roman"/>
          <w:sz w:val="22"/>
          <w:szCs w:val="22"/>
        </w:rPr>
        <w:t xml:space="preserve">Фонд </w:t>
      </w:r>
      <w:r w:rsidR="00C73D9D">
        <w:rPr>
          <w:rFonts w:ascii="Bookman Old Style" w:hAnsi="Bookman Old Style" w:cs="Times New Roman"/>
          <w:sz w:val="22"/>
          <w:szCs w:val="22"/>
        </w:rPr>
        <w:t xml:space="preserve"> </w:t>
      </w:r>
      <w:r w:rsidRPr="00170304">
        <w:rPr>
          <w:rFonts w:ascii="Bookman Old Style" w:hAnsi="Bookman Old Style" w:cs="Times New Roman"/>
          <w:sz w:val="22"/>
          <w:szCs w:val="22"/>
        </w:rPr>
        <w:t xml:space="preserve">оплаты труда </w:t>
      </w:r>
      <w:r w:rsidR="00C73D9D">
        <w:rPr>
          <w:rFonts w:ascii="Bookman Old Style" w:hAnsi="Bookman Old Style" w:cs="Times New Roman"/>
          <w:sz w:val="22"/>
          <w:szCs w:val="22"/>
        </w:rPr>
        <w:t xml:space="preserve"> сотрудников Инициатора проекта  на первые два года проекта </w:t>
      </w:r>
      <w:r w:rsidR="009401A6" w:rsidRPr="00170304">
        <w:rPr>
          <w:rFonts w:ascii="Bookman Old Style" w:hAnsi="Bookman Old Style" w:cs="Times New Roman"/>
          <w:sz w:val="22"/>
          <w:szCs w:val="22"/>
        </w:rPr>
        <w:t xml:space="preserve"> </w:t>
      </w:r>
      <w:r w:rsidRPr="00170304">
        <w:rPr>
          <w:rFonts w:ascii="Bookman Old Style" w:hAnsi="Bookman Old Style" w:cs="Times New Roman"/>
          <w:sz w:val="22"/>
          <w:szCs w:val="22"/>
        </w:rPr>
        <w:t>рассчитан</w:t>
      </w:r>
      <w:r w:rsidR="009401A6" w:rsidRPr="00170304">
        <w:rPr>
          <w:rFonts w:ascii="Bookman Old Style" w:hAnsi="Bookman Old Style" w:cs="Times New Roman"/>
          <w:sz w:val="22"/>
          <w:szCs w:val="22"/>
        </w:rPr>
        <w:t xml:space="preserve"> </w:t>
      </w:r>
      <w:r w:rsidRPr="00170304">
        <w:rPr>
          <w:rFonts w:ascii="Bookman Old Style" w:hAnsi="Bookman Old Style" w:cs="Times New Roman"/>
          <w:sz w:val="22"/>
          <w:szCs w:val="22"/>
        </w:rPr>
        <w:t xml:space="preserve">из одной составляющей – оклад. </w:t>
      </w:r>
    </w:p>
    <w:p w:rsidR="00C73D9D" w:rsidRDefault="000F113B" w:rsidP="00170304">
      <w:pPr>
        <w:pStyle w:val="ConsPlusNormal"/>
        <w:widowControl/>
        <w:ind w:firstLine="709"/>
        <w:rPr>
          <w:rFonts w:ascii="Bookman Old Style" w:hAnsi="Bookman Old Style" w:cs="Times New Roman"/>
          <w:sz w:val="22"/>
          <w:szCs w:val="22"/>
        </w:rPr>
      </w:pPr>
      <w:r w:rsidRPr="00170304">
        <w:rPr>
          <w:rFonts w:ascii="Bookman Old Style" w:hAnsi="Bookman Old Style" w:cs="Times New Roman"/>
          <w:sz w:val="22"/>
          <w:szCs w:val="22"/>
        </w:rPr>
        <w:t xml:space="preserve">Проектом </w:t>
      </w:r>
      <w:r w:rsidR="00C73D9D">
        <w:rPr>
          <w:rFonts w:ascii="Bookman Old Style" w:hAnsi="Bookman Old Style" w:cs="Times New Roman"/>
          <w:sz w:val="22"/>
          <w:szCs w:val="22"/>
        </w:rPr>
        <w:t xml:space="preserve">предусмотрена </w:t>
      </w:r>
      <w:r w:rsidRPr="00170304">
        <w:rPr>
          <w:rFonts w:ascii="Bookman Old Style" w:hAnsi="Bookman Old Style" w:cs="Times New Roman"/>
          <w:sz w:val="22"/>
          <w:szCs w:val="22"/>
        </w:rPr>
        <w:t xml:space="preserve"> ежегодная индексация </w:t>
      </w:r>
      <w:r w:rsidR="00C73D9D">
        <w:rPr>
          <w:rFonts w:ascii="Bookman Old Style" w:hAnsi="Bookman Old Style" w:cs="Times New Roman"/>
          <w:sz w:val="22"/>
          <w:szCs w:val="22"/>
        </w:rPr>
        <w:t>оплаты труда.</w:t>
      </w:r>
    </w:p>
    <w:p w:rsidR="000F113B" w:rsidRPr="00170304" w:rsidRDefault="000F113B" w:rsidP="00170304">
      <w:pPr>
        <w:spacing w:line="240" w:lineRule="auto"/>
        <w:ind w:firstLine="708"/>
        <w:rPr>
          <w:rFonts w:ascii="Bookman Old Style" w:hAnsi="Bookman Old Style" w:cs="Times New Roman"/>
        </w:rPr>
      </w:pPr>
      <w:r w:rsidRPr="00170304">
        <w:rPr>
          <w:rFonts w:ascii="Bookman Old Style" w:hAnsi="Bookman Old Style" w:cs="Times New Roman"/>
        </w:rPr>
        <w:t xml:space="preserve">До индексации оклад </w:t>
      </w:r>
      <w:r w:rsidR="00C73D9D">
        <w:rPr>
          <w:rFonts w:ascii="Bookman Old Style" w:hAnsi="Bookman Old Style" w:cs="Times New Roman"/>
        </w:rPr>
        <w:t>руководителя</w:t>
      </w:r>
      <w:r w:rsidRPr="00170304">
        <w:rPr>
          <w:rFonts w:ascii="Bookman Old Style" w:hAnsi="Bookman Old Style" w:cs="Times New Roman"/>
        </w:rPr>
        <w:t xml:space="preserve"> в первый год </w:t>
      </w:r>
      <w:r w:rsidR="00C73D9D">
        <w:rPr>
          <w:rFonts w:ascii="Bookman Old Style" w:hAnsi="Bookman Old Style" w:cs="Times New Roman"/>
        </w:rPr>
        <w:t>проекта</w:t>
      </w:r>
      <w:r w:rsidRPr="00170304">
        <w:rPr>
          <w:rFonts w:ascii="Bookman Old Style" w:hAnsi="Bookman Old Style" w:cs="Times New Roman"/>
        </w:rPr>
        <w:t xml:space="preserve"> составляет 24 тыс.</w:t>
      </w:r>
      <w:r w:rsidR="00B73904" w:rsidRPr="00170304">
        <w:rPr>
          <w:rFonts w:ascii="Bookman Old Style" w:hAnsi="Bookman Old Style" w:cs="Times New Roman"/>
        </w:rPr>
        <w:t xml:space="preserve"> </w:t>
      </w:r>
      <w:r w:rsidRPr="00170304">
        <w:rPr>
          <w:rFonts w:ascii="Bookman Old Style" w:hAnsi="Bookman Old Style" w:cs="Times New Roman"/>
        </w:rPr>
        <w:t xml:space="preserve">рублей, </w:t>
      </w:r>
      <w:r w:rsidR="00C73D9D">
        <w:rPr>
          <w:rFonts w:ascii="Bookman Old Style" w:hAnsi="Bookman Old Style" w:cs="Times New Roman"/>
        </w:rPr>
        <w:t xml:space="preserve"> научного </w:t>
      </w:r>
      <w:r w:rsidRPr="00170304">
        <w:rPr>
          <w:rFonts w:ascii="Bookman Old Style" w:hAnsi="Bookman Old Style" w:cs="Times New Roman"/>
        </w:rPr>
        <w:t>сотрудника – 20 тыс.</w:t>
      </w:r>
      <w:r w:rsidR="00B73904" w:rsidRPr="00170304">
        <w:rPr>
          <w:rFonts w:ascii="Bookman Old Style" w:hAnsi="Bookman Old Style" w:cs="Times New Roman"/>
        </w:rPr>
        <w:t xml:space="preserve"> </w:t>
      </w:r>
      <w:r w:rsidRPr="00170304">
        <w:rPr>
          <w:rFonts w:ascii="Bookman Old Style" w:hAnsi="Bookman Old Style" w:cs="Times New Roman"/>
        </w:rPr>
        <w:t>рублей, лаборанта – 12 тыс.</w:t>
      </w:r>
      <w:r w:rsidR="00B73904" w:rsidRPr="00170304">
        <w:rPr>
          <w:rFonts w:ascii="Bookman Old Style" w:hAnsi="Bookman Old Style" w:cs="Times New Roman"/>
        </w:rPr>
        <w:t xml:space="preserve"> </w:t>
      </w:r>
      <w:r w:rsidRPr="00170304">
        <w:rPr>
          <w:rFonts w:ascii="Bookman Old Style" w:hAnsi="Bookman Old Style" w:cs="Times New Roman"/>
        </w:rPr>
        <w:t>рублей.</w:t>
      </w:r>
      <w:r w:rsidR="00ED38D2">
        <w:rPr>
          <w:rFonts w:ascii="Bookman Old Style" w:hAnsi="Bookman Old Style" w:cs="Times New Roman"/>
        </w:rPr>
        <w:t xml:space="preserve"> Оклад увеличивается на  размер районного коэффициента.</w:t>
      </w:r>
    </w:p>
    <w:p w:rsidR="000F113B" w:rsidRPr="00170304" w:rsidRDefault="00B73904" w:rsidP="00170304">
      <w:pPr>
        <w:spacing w:line="240" w:lineRule="auto"/>
        <w:ind w:firstLine="708"/>
        <w:rPr>
          <w:rFonts w:ascii="Bookman Old Style" w:hAnsi="Bookman Old Style" w:cs="Times New Roman"/>
        </w:rPr>
      </w:pPr>
      <w:r w:rsidRPr="00170304">
        <w:rPr>
          <w:rFonts w:ascii="Bookman Old Style" w:hAnsi="Bookman Old Style" w:cs="Times New Roman"/>
        </w:rPr>
        <w:t xml:space="preserve">Во второй год </w:t>
      </w:r>
      <w:r w:rsidR="000B1AC3">
        <w:rPr>
          <w:rFonts w:ascii="Bookman Old Style" w:hAnsi="Bookman Old Style" w:cs="Times New Roman"/>
        </w:rPr>
        <w:t xml:space="preserve">  для проведения </w:t>
      </w:r>
      <w:r w:rsidRPr="00170304">
        <w:rPr>
          <w:rFonts w:ascii="Bookman Old Style" w:hAnsi="Bookman Old Style" w:cs="Times New Roman"/>
        </w:rPr>
        <w:t xml:space="preserve"> доклинически</w:t>
      </w:r>
      <w:r w:rsidR="000B1AC3">
        <w:rPr>
          <w:rFonts w:ascii="Bookman Old Style" w:hAnsi="Bookman Old Style" w:cs="Times New Roman"/>
        </w:rPr>
        <w:t>х</w:t>
      </w:r>
      <w:r w:rsidRPr="00170304">
        <w:rPr>
          <w:rFonts w:ascii="Bookman Old Style" w:hAnsi="Bookman Old Style" w:cs="Times New Roman"/>
        </w:rPr>
        <w:t xml:space="preserve"> испытани</w:t>
      </w:r>
      <w:r w:rsidR="000B1AC3">
        <w:rPr>
          <w:rFonts w:ascii="Bookman Old Style" w:hAnsi="Bookman Old Style" w:cs="Times New Roman"/>
        </w:rPr>
        <w:t xml:space="preserve">й будут привлечены подрядчики, примерная стоимость подрядных работ составит </w:t>
      </w:r>
      <w:r w:rsidRPr="00170304">
        <w:rPr>
          <w:rFonts w:ascii="Bookman Old Style" w:hAnsi="Bookman Old Style" w:cs="Times New Roman"/>
        </w:rPr>
        <w:t>8,46 млн. рублей.</w:t>
      </w:r>
    </w:p>
    <w:p w:rsidR="000B1AC3" w:rsidRDefault="00B73904" w:rsidP="00170304">
      <w:pPr>
        <w:spacing w:line="240" w:lineRule="auto"/>
        <w:ind w:firstLine="708"/>
        <w:rPr>
          <w:rFonts w:ascii="Bookman Old Style" w:hAnsi="Bookman Old Style" w:cs="Times New Roman"/>
        </w:rPr>
      </w:pPr>
      <w:r w:rsidRPr="00170304">
        <w:rPr>
          <w:rFonts w:ascii="Bookman Old Style" w:hAnsi="Bookman Old Style" w:cs="Times New Roman"/>
        </w:rPr>
        <w:t>Расчеты приведены в таблице ниже.</w:t>
      </w:r>
      <w:r w:rsidR="000B1AC3">
        <w:rPr>
          <w:rFonts w:ascii="Bookman Old Style" w:hAnsi="Bookman Old Style" w:cs="Times New Roman"/>
        </w:rPr>
        <w:t xml:space="preserve"> </w:t>
      </w:r>
    </w:p>
    <w:p w:rsidR="000B1AC3" w:rsidRDefault="000B1AC3" w:rsidP="00170304">
      <w:pPr>
        <w:spacing w:line="240" w:lineRule="auto"/>
        <w:ind w:firstLine="708"/>
        <w:rPr>
          <w:rFonts w:ascii="Bookman Old Style" w:hAnsi="Bookman Old Style" w:cs="Times New Roman"/>
        </w:rPr>
      </w:pPr>
    </w:p>
    <w:p w:rsidR="00B73904" w:rsidRPr="00170304" w:rsidRDefault="000B1AC3" w:rsidP="000B1AC3">
      <w:pPr>
        <w:spacing w:line="240" w:lineRule="auto"/>
        <w:ind w:firstLine="708"/>
        <w:jc w:val="right"/>
        <w:rPr>
          <w:rFonts w:ascii="Bookman Old Style" w:hAnsi="Bookman Old Style" w:cs="Times New Roman"/>
        </w:rPr>
      </w:pPr>
      <w:r>
        <w:rPr>
          <w:rFonts w:ascii="Bookman Old Style" w:hAnsi="Bookman Old Style" w:cs="Times New Roman"/>
        </w:rPr>
        <w:t>Таблица 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5670"/>
        <w:gridCol w:w="992"/>
        <w:gridCol w:w="992"/>
        <w:gridCol w:w="1134"/>
      </w:tblGrid>
      <w:tr w:rsidR="00B73904" w:rsidRPr="00170304" w:rsidTr="00B73904">
        <w:trPr>
          <w:cantSplit/>
          <w:trHeight w:val="64"/>
        </w:trPr>
        <w:tc>
          <w:tcPr>
            <w:tcW w:w="6125" w:type="dxa"/>
            <w:gridSpan w:val="2"/>
            <w:tcBorders>
              <w:top w:val="single" w:sz="4" w:space="0" w:color="auto"/>
              <w:left w:val="single" w:sz="4" w:space="0" w:color="auto"/>
              <w:right w:val="single" w:sz="4" w:space="0" w:color="auto"/>
            </w:tcBorders>
            <w:shd w:val="pct15" w:color="auto" w:fill="auto"/>
            <w:vAlign w:val="center"/>
          </w:tcPr>
          <w:p w:rsidR="00B73904" w:rsidRPr="00170304" w:rsidRDefault="00B73904" w:rsidP="009553C5">
            <w:pPr>
              <w:spacing w:line="360" w:lineRule="auto"/>
              <w:jc w:val="center"/>
              <w:rPr>
                <w:rFonts w:ascii="Times New Roman" w:hAnsi="Times New Roman" w:cs="Times New Roman"/>
                <w:b/>
                <w:sz w:val="20"/>
                <w:szCs w:val="20"/>
              </w:rPr>
            </w:pPr>
            <w:r w:rsidRPr="00170304">
              <w:rPr>
                <w:rFonts w:ascii="Times New Roman" w:hAnsi="Times New Roman" w:cs="Times New Roman"/>
                <w:b/>
                <w:sz w:val="20"/>
                <w:szCs w:val="20"/>
              </w:rPr>
              <w:t>Показатели</w:t>
            </w:r>
          </w:p>
        </w:tc>
        <w:tc>
          <w:tcPr>
            <w:tcW w:w="992" w:type="dxa"/>
            <w:tcBorders>
              <w:top w:val="single" w:sz="4" w:space="0" w:color="auto"/>
              <w:left w:val="single" w:sz="4" w:space="0" w:color="auto"/>
              <w:right w:val="single" w:sz="4" w:space="0" w:color="auto"/>
            </w:tcBorders>
            <w:shd w:val="pct15" w:color="auto" w:fill="auto"/>
            <w:vAlign w:val="center"/>
          </w:tcPr>
          <w:p w:rsidR="00B73904" w:rsidRPr="00170304" w:rsidRDefault="00B73904" w:rsidP="009553C5">
            <w:pPr>
              <w:spacing w:line="360" w:lineRule="auto"/>
              <w:jc w:val="center"/>
              <w:rPr>
                <w:rFonts w:ascii="Times New Roman" w:hAnsi="Times New Roman" w:cs="Times New Roman"/>
                <w:b/>
                <w:sz w:val="20"/>
                <w:szCs w:val="20"/>
              </w:rPr>
            </w:pPr>
            <w:r w:rsidRPr="00170304">
              <w:rPr>
                <w:rFonts w:ascii="Times New Roman" w:hAnsi="Times New Roman" w:cs="Times New Roman"/>
                <w:b/>
                <w:sz w:val="20"/>
                <w:szCs w:val="20"/>
              </w:rPr>
              <w:t>Ед.изм.</w:t>
            </w:r>
          </w:p>
        </w:tc>
        <w:tc>
          <w:tcPr>
            <w:tcW w:w="992" w:type="dxa"/>
            <w:tcBorders>
              <w:top w:val="single" w:sz="4" w:space="0" w:color="auto"/>
              <w:left w:val="single" w:sz="4" w:space="0" w:color="auto"/>
              <w:right w:val="single" w:sz="4" w:space="0" w:color="auto"/>
            </w:tcBorders>
            <w:shd w:val="pct15" w:color="auto" w:fill="auto"/>
          </w:tcPr>
          <w:p w:rsidR="00B73904" w:rsidRPr="00170304" w:rsidRDefault="00B73904" w:rsidP="00B73904">
            <w:pPr>
              <w:spacing w:line="360" w:lineRule="auto"/>
              <w:jc w:val="center"/>
              <w:rPr>
                <w:rFonts w:ascii="Times New Roman" w:hAnsi="Times New Roman" w:cs="Times New Roman"/>
                <w:b/>
                <w:sz w:val="20"/>
                <w:szCs w:val="20"/>
              </w:rPr>
            </w:pPr>
            <w:r w:rsidRPr="00170304">
              <w:rPr>
                <w:rFonts w:ascii="Times New Roman" w:hAnsi="Times New Roman" w:cs="Times New Roman"/>
                <w:b/>
                <w:sz w:val="20"/>
                <w:szCs w:val="20"/>
              </w:rPr>
              <w:t>2015 год</w:t>
            </w:r>
          </w:p>
        </w:tc>
        <w:tc>
          <w:tcPr>
            <w:tcW w:w="1134" w:type="dxa"/>
            <w:tcBorders>
              <w:top w:val="single" w:sz="4" w:space="0" w:color="auto"/>
              <w:left w:val="single" w:sz="4" w:space="0" w:color="auto"/>
              <w:right w:val="single" w:sz="4" w:space="0" w:color="auto"/>
            </w:tcBorders>
            <w:shd w:val="pct15" w:color="auto" w:fill="auto"/>
          </w:tcPr>
          <w:p w:rsidR="00B73904" w:rsidRPr="00170304" w:rsidRDefault="00B73904" w:rsidP="00B73904">
            <w:pPr>
              <w:spacing w:line="360" w:lineRule="auto"/>
              <w:jc w:val="center"/>
              <w:rPr>
                <w:rFonts w:ascii="Times New Roman" w:hAnsi="Times New Roman" w:cs="Times New Roman"/>
                <w:b/>
                <w:sz w:val="20"/>
                <w:szCs w:val="20"/>
              </w:rPr>
            </w:pPr>
            <w:r w:rsidRPr="00170304">
              <w:rPr>
                <w:rFonts w:ascii="Times New Roman" w:hAnsi="Times New Roman" w:cs="Times New Roman"/>
                <w:b/>
                <w:sz w:val="20"/>
                <w:szCs w:val="20"/>
              </w:rPr>
              <w:t>2016 год</w:t>
            </w:r>
          </w:p>
        </w:tc>
      </w:tr>
      <w:tr w:rsidR="00B73904" w:rsidRPr="00170304" w:rsidTr="00B73904">
        <w:tc>
          <w:tcPr>
            <w:tcW w:w="6125" w:type="dxa"/>
            <w:gridSpan w:val="2"/>
            <w:tcBorders>
              <w:top w:val="single" w:sz="4" w:space="0" w:color="auto"/>
              <w:left w:val="single" w:sz="4" w:space="0" w:color="auto"/>
              <w:bottom w:val="single" w:sz="4" w:space="0" w:color="auto"/>
              <w:right w:val="single" w:sz="4" w:space="0" w:color="auto"/>
            </w:tcBorders>
          </w:tcPr>
          <w:p w:rsidR="00B73904" w:rsidRPr="00170304" w:rsidRDefault="00B73904" w:rsidP="009553C5">
            <w:pPr>
              <w:pStyle w:val="af0"/>
              <w:spacing w:line="360" w:lineRule="auto"/>
              <w:rPr>
                <w:rFonts w:ascii="Times New Roman" w:hAnsi="Times New Roman"/>
              </w:rPr>
            </w:pPr>
            <w:r w:rsidRPr="00170304">
              <w:rPr>
                <w:rFonts w:ascii="Times New Roman" w:hAnsi="Times New Roman"/>
              </w:rPr>
              <w:t>1. Численность работающих по проекту, всего в том числе:</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9553C5">
            <w:pPr>
              <w:pStyle w:val="af0"/>
              <w:spacing w:line="360" w:lineRule="auto"/>
              <w:jc w:val="center"/>
              <w:rPr>
                <w:rFonts w:ascii="Times New Roman" w:hAnsi="Times New Roman"/>
              </w:rPr>
            </w:pPr>
            <w:r w:rsidRPr="00170304">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9553C5">
            <w:pPr>
              <w:pStyle w:val="af0"/>
              <w:spacing w:line="360" w:lineRule="auto"/>
              <w:jc w:val="center"/>
              <w:rPr>
                <w:rFonts w:ascii="Times New Roman" w:hAnsi="Times New Roman"/>
              </w:rPr>
            </w:pPr>
            <w:r w:rsidRPr="00170304">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B73904" w:rsidRPr="00170304" w:rsidRDefault="00B73904" w:rsidP="009553C5">
            <w:pPr>
              <w:pStyle w:val="af0"/>
              <w:spacing w:line="360" w:lineRule="auto"/>
              <w:jc w:val="center"/>
              <w:rPr>
                <w:rFonts w:ascii="Times New Roman" w:hAnsi="Times New Roman"/>
              </w:rPr>
            </w:pPr>
            <w:r w:rsidRPr="00170304">
              <w:rPr>
                <w:rFonts w:ascii="Times New Roman" w:hAnsi="Times New Roman"/>
              </w:rPr>
              <w:t>7</w:t>
            </w:r>
          </w:p>
        </w:tc>
      </w:tr>
      <w:tr w:rsidR="00B73904" w:rsidRPr="00170304" w:rsidTr="009553C5">
        <w:tc>
          <w:tcPr>
            <w:tcW w:w="455" w:type="dxa"/>
            <w:tcBorders>
              <w:top w:val="single" w:sz="4" w:space="0" w:color="auto"/>
              <w:left w:val="single" w:sz="4" w:space="0" w:color="auto"/>
              <w:bottom w:val="single" w:sz="4" w:space="0" w:color="auto"/>
              <w:right w:val="nil"/>
            </w:tcBorders>
            <w:vAlign w:val="bottom"/>
          </w:tcPr>
          <w:p w:rsidR="00B73904" w:rsidRPr="00170304" w:rsidRDefault="00B73904" w:rsidP="00B73904">
            <w:pPr>
              <w:pStyle w:val="af0"/>
              <w:spacing w:line="360" w:lineRule="auto"/>
              <w:rPr>
                <w:rFonts w:ascii="Times New Roman" w:hAnsi="Times New Roman"/>
              </w:rPr>
            </w:pPr>
          </w:p>
        </w:tc>
        <w:tc>
          <w:tcPr>
            <w:tcW w:w="5670" w:type="dxa"/>
            <w:tcBorders>
              <w:top w:val="single" w:sz="4" w:space="0" w:color="auto"/>
              <w:left w:val="nil"/>
              <w:bottom w:val="single" w:sz="4" w:space="0" w:color="auto"/>
              <w:right w:val="single" w:sz="4" w:space="0" w:color="auto"/>
            </w:tcBorders>
            <w:vAlign w:val="bottom"/>
          </w:tcPr>
          <w:p w:rsidR="00B73904" w:rsidRPr="00170304" w:rsidRDefault="00C73D9D" w:rsidP="00B73904">
            <w:pPr>
              <w:pStyle w:val="af0"/>
              <w:spacing w:line="360" w:lineRule="auto"/>
              <w:rPr>
                <w:rFonts w:ascii="Times New Roman" w:hAnsi="Times New Roman"/>
              </w:rPr>
            </w:pPr>
            <w:r>
              <w:rPr>
                <w:rFonts w:ascii="Times New Roman" w:hAnsi="Times New Roman"/>
              </w:rPr>
              <w:t>Руководитель</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vAlign w:val="bottom"/>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1</w:t>
            </w:r>
          </w:p>
        </w:tc>
      </w:tr>
      <w:tr w:rsidR="00B73904" w:rsidRPr="00170304" w:rsidTr="009553C5">
        <w:tc>
          <w:tcPr>
            <w:tcW w:w="455" w:type="dxa"/>
            <w:tcBorders>
              <w:top w:val="single" w:sz="4" w:space="0" w:color="auto"/>
              <w:left w:val="single" w:sz="4" w:space="0" w:color="auto"/>
              <w:bottom w:val="single" w:sz="4" w:space="0" w:color="auto"/>
              <w:right w:val="nil"/>
            </w:tcBorders>
            <w:vAlign w:val="bottom"/>
          </w:tcPr>
          <w:p w:rsidR="00B73904" w:rsidRPr="00170304" w:rsidRDefault="00B73904" w:rsidP="00B73904">
            <w:pPr>
              <w:pStyle w:val="af0"/>
              <w:spacing w:line="360" w:lineRule="auto"/>
              <w:rPr>
                <w:rFonts w:ascii="Times New Roman" w:hAnsi="Times New Roman"/>
              </w:rPr>
            </w:pPr>
          </w:p>
        </w:tc>
        <w:tc>
          <w:tcPr>
            <w:tcW w:w="5670" w:type="dxa"/>
            <w:tcBorders>
              <w:top w:val="single" w:sz="4" w:space="0" w:color="auto"/>
              <w:left w:val="nil"/>
              <w:bottom w:val="single" w:sz="4" w:space="0" w:color="auto"/>
              <w:right w:val="single" w:sz="4" w:space="0" w:color="000000" w:themeColor="text1"/>
            </w:tcBorders>
            <w:vAlign w:val="bottom"/>
          </w:tcPr>
          <w:p w:rsidR="00B73904" w:rsidRPr="00170304" w:rsidRDefault="00C73D9D" w:rsidP="00C73D9D">
            <w:pPr>
              <w:pStyle w:val="af0"/>
              <w:spacing w:line="360" w:lineRule="auto"/>
              <w:rPr>
                <w:rFonts w:ascii="Times New Roman" w:hAnsi="Times New Roman"/>
              </w:rPr>
            </w:pPr>
            <w:r>
              <w:rPr>
                <w:rFonts w:ascii="Times New Roman" w:hAnsi="Times New Roman"/>
              </w:rPr>
              <w:t>Научный с</w:t>
            </w:r>
            <w:r w:rsidR="00B73904" w:rsidRPr="00170304">
              <w:rPr>
                <w:rFonts w:ascii="Times New Roman" w:hAnsi="Times New Roman"/>
              </w:rPr>
              <w:t xml:space="preserve">отрудник </w:t>
            </w:r>
          </w:p>
        </w:tc>
        <w:tc>
          <w:tcPr>
            <w:tcW w:w="992" w:type="dxa"/>
            <w:tcBorders>
              <w:top w:val="single" w:sz="4" w:space="0" w:color="auto"/>
              <w:left w:val="single" w:sz="4" w:space="0" w:color="000000" w:themeColor="text1"/>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vAlign w:val="bottom"/>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4</w:t>
            </w:r>
          </w:p>
        </w:tc>
      </w:tr>
      <w:tr w:rsidR="00B73904" w:rsidRPr="00170304" w:rsidTr="009553C5">
        <w:tc>
          <w:tcPr>
            <w:tcW w:w="455" w:type="dxa"/>
            <w:tcBorders>
              <w:top w:val="single" w:sz="4" w:space="0" w:color="auto"/>
              <w:left w:val="single" w:sz="4" w:space="0" w:color="auto"/>
              <w:bottom w:val="single" w:sz="4" w:space="0" w:color="auto"/>
              <w:right w:val="nil"/>
            </w:tcBorders>
            <w:vAlign w:val="bottom"/>
          </w:tcPr>
          <w:p w:rsidR="00B73904" w:rsidRPr="00170304" w:rsidRDefault="00B73904" w:rsidP="00B73904">
            <w:pPr>
              <w:pStyle w:val="af0"/>
              <w:spacing w:line="360" w:lineRule="auto"/>
              <w:rPr>
                <w:rFonts w:ascii="Times New Roman" w:hAnsi="Times New Roman"/>
              </w:rPr>
            </w:pPr>
          </w:p>
        </w:tc>
        <w:tc>
          <w:tcPr>
            <w:tcW w:w="5670" w:type="dxa"/>
            <w:tcBorders>
              <w:top w:val="single" w:sz="4" w:space="0" w:color="auto"/>
              <w:left w:val="nil"/>
              <w:bottom w:val="single" w:sz="4" w:space="0" w:color="auto"/>
              <w:right w:val="single" w:sz="4" w:space="0" w:color="auto"/>
            </w:tcBorders>
            <w:vAlign w:val="bottom"/>
          </w:tcPr>
          <w:p w:rsidR="00B73904" w:rsidRPr="00170304" w:rsidRDefault="00B73904" w:rsidP="00B73904">
            <w:pPr>
              <w:pStyle w:val="af0"/>
              <w:spacing w:line="360" w:lineRule="auto"/>
              <w:rPr>
                <w:rFonts w:ascii="Times New Roman" w:hAnsi="Times New Roman"/>
              </w:rPr>
            </w:pPr>
            <w:r w:rsidRPr="00170304">
              <w:rPr>
                <w:rFonts w:ascii="Times New Roman" w:hAnsi="Times New Roman"/>
              </w:rPr>
              <w:t>Лаборант</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vAlign w:val="bottom"/>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1</w:t>
            </w:r>
          </w:p>
        </w:tc>
      </w:tr>
      <w:tr w:rsidR="00B73904" w:rsidRPr="00170304" w:rsidTr="009553C5">
        <w:tc>
          <w:tcPr>
            <w:tcW w:w="455" w:type="dxa"/>
            <w:tcBorders>
              <w:top w:val="single" w:sz="4" w:space="0" w:color="auto"/>
              <w:left w:val="single" w:sz="4" w:space="0" w:color="auto"/>
              <w:bottom w:val="single" w:sz="4" w:space="0" w:color="auto"/>
              <w:right w:val="nil"/>
            </w:tcBorders>
            <w:vAlign w:val="bottom"/>
          </w:tcPr>
          <w:p w:rsidR="00B73904" w:rsidRPr="00170304" w:rsidRDefault="00B73904" w:rsidP="00B73904">
            <w:pPr>
              <w:pStyle w:val="af0"/>
              <w:spacing w:line="360" w:lineRule="auto"/>
              <w:rPr>
                <w:rFonts w:ascii="Times New Roman" w:hAnsi="Times New Roman"/>
              </w:rPr>
            </w:pPr>
          </w:p>
        </w:tc>
        <w:tc>
          <w:tcPr>
            <w:tcW w:w="5670" w:type="dxa"/>
            <w:tcBorders>
              <w:top w:val="single" w:sz="4" w:space="0" w:color="auto"/>
              <w:left w:val="nil"/>
              <w:bottom w:val="single" w:sz="4" w:space="0" w:color="auto"/>
              <w:right w:val="single" w:sz="4" w:space="0" w:color="auto"/>
            </w:tcBorders>
            <w:vAlign w:val="bottom"/>
          </w:tcPr>
          <w:p w:rsidR="00B73904" w:rsidRPr="00170304" w:rsidRDefault="00B73904" w:rsidP="00B73904">
            <w:pPr>
              <w:pStyle w:val="af0"/>
              <w:spacing w:line="360" w:lineRule="auto"/>
              <w:rPr>
                <w:rFonts w:ascii="Times New Roman" w:hAnsi="Times New Roman"/>
              </w:rPr>
            </w:pPr>
            <w:r w:rsidRPr="00170304">
              <w:rPr>
                <w:rFonts w:ascii="Times New Roman" w:hAnsi="Times New Roman"/>
              </w:rPr>
              <w:t>Подрядчик</w:t>
            </w:r>
            <w:r w:rsidR="00C73D9D">
              <w:rPr>
                <w:rFonts w:ascii="Times New Roman" w:hAnsi="Times New Roman"/>
              </w:rPr>
              <w:t>и</w:t>
            </w:r>
            <w:r w:rsidRPr="00170304">
              <w:rPr>
                <w:rFonts w:ascii="Times New Roman" w:hAnsi="Times New Roman"/>
              </w:rPr>
              <w:t xml:space="preserve"> по проведению доклинических испытаний</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0B1AC3" w:rsidP="000B1AC3">
            <w:pPr>
              <w:pStyle w:val="af0"/>
              <w:spacing w:line="360" w:lineRule="auto"/>
              <w:jc w:val="center"/>
              <w:rPr>
                <w:rFonts w:ascii="Times New Roman" w:hAnsi="Times New Roman"/>
              </w:rPr>
            </w:pPr>
            <w:r>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vAlign w:val="bottom"/>
          </w:tcPr>
          <w:p w:rsidR="00B73904" w:rsidRPr="00170304" w:rsidRDefault="000B1AC3" w:rsidP="00B73904">
            <w:pPr>
              <w:pStyle w:val="af0"/>
              <w:spacing w:line="36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B73904" w:rsidRPr="00170304" w:rsidRDefault="000B1AC3" w:rsidP="00B73904">
            <w:pPr>
              <w:pStyle w:val="af0"/>
              <w:spacing w:line="360" w:lineRule="auto"/>
              <w:jc w:val="center"/>
              <w:rPr>
                <w:rFonts w:ascii="Times New Roman" w:hAnsi="Times New Roman"/>
              </w:rPr>
            </w:pPr>
            <w:r>
              <w:rPr>
                <w:rFonts w:ascii="Times New Roman" w:hAnsi="Times New Roman"/>
              </w:rPr>
              <w:t>х</w:t>
            </w:r>
          </w:p>
        </w:tc>
      </w:tr>
      <w:tr w:rsidR="00B73904" w:rsidRPr="00170304" w:rsidTr="00B73904">
        <w:tc>
          <w:tcPr>
            <w:tcW w:w="6125" w:type="dxa"/>
            <w:gridSpan w:val="2"/>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rPr>
                <w:rFonts w:ascii="Times New Roman" w:hAnsi="Times New Roman"/>
              </w:rPr>
            </w:pPr>
            <w:r w:rsidRPr="00170304">
              <w:rPr>
                <w:rFonts w:ascii="Times New Roman" w:hAnsi="Times New Roman"/>
              </w:rPr>
              <w:t>2. Расходы на оплату труда и отчисления на социальные нужды</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p>
        </w:tc>
      </w:tr>
      <w:tr w:rsidR="00B73904" w:rsidRPr="00170304" w:rsidTr="00B73904">
        <w:tc>
          <w:tcPr>
            <w:tcW w:w="6125" w:type="dxa"/>
            <w:gridSpan w:val="2"/>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left"/>
              <w:rPr>
                <w:rFonts w:ascii="Times New Roman" w:hAnsi="Times New Roman"/>
              </w:rPr>
            </w:pPr>
            <w:r w:rsidRPr="00170304">
              <w:rPr>
                <w:rFonts w:ascii="Times New Roman" w:hAnsi="Times New Roman"/>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тыс.руб.</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1 740,00</w:t>
            </w:r>
          </w:p>
        </w:tc>
        <w:tc>
          <w:tcPr>
            <w:tcW w:w="1134"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10 548,00</w:t>
            </w:r>
          </w:p>
        </w:tc>
      </w:tr>
      <w:tr w:rsidR="00B73904" w:rsidRPr="00170304" w:rsidTr="00B73904">
        <w:tc>
          <w:tcPr>
            <w:tcW w:w="6125" w:type="dxa"/>
            <w:gridSpan w:val="2"/>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left"/>
              <w:rPr>
                <w:rFonts w:ascii="Times New Roman" w:hAnsi="Times New Roman"/>
              </w:rPr>
            </w:pPr>
            <w:r w:rsidRPr="00170304">
              <w:rPr>
                <w:rFonts w:ascii="Times New Roman" w:hAnsi="Times New Roman"/>
              </w:rPr>
              <w:t>отчисления на социальные нужды</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тыс.руб.</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525,48</w:t>
            </w:r>
          </w:p>
        </w:tc>
        <w:tc>
          <w:tcPr>
            <w:tcW w:w="1134"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3 185,50</w:t>
            </w:r>
          </w:p>
        </w:tc>
      </w:tr>
      <w:tr w:rsidR="00B73904" w:rsidRPr="00170304" w:rsidTr="00B73904">
        <w:tc>
          <w:tcPr>
            <w:tcW w:w="6125" w:type="dxa"/>
            <w:gridSpan w:val="2"/>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rPr>
                <w:rFonts w:ascii="Times New Roman" w:hAnsi="Times New Roman"/>
              </w:rPr>
            </w:pPr>
            <w:r w:rsidRPr="00170304">
              <w:rPr>
                <w:rFonts w:ascii="Times New Roman" w:hAnsi="Times New Roman"/>
                <w:b/>
              </w:rPr>
              <w:t>Расходы на оплату труда и отчисления на социальные нужды, всего</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тыс.руб.</w:t>
            </w:r>
          </w:p>
        </w:tc>
        <w:tc>
          <w:tcPr>
            <w:tcW w:w="992"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2 265,48</w:t>
            </w:r>
          </w:p>
        </w:tc>
        <w:tc>
          <w:tcPr>
            <w:tcW w:w="1134" w:type="dxa"/>
            <w:tcBorders>
              <w:top w:val="single" w:sz="4" w:space="0" w:color="auto"/>
              <w:left w:val="single" w:sz="4" w:space="0" w:color="auto"/>
              <w:bottom w:val="single" w:sz="4" w:space="0" w:color="auto"/>
              <w:right w:val="single" w:sz="4" w:space="0" w:color="auto"/>
            </w:tcBorders>
          </w:tcPr>
          <w:p w:rsidR="00B73904" w:rsidRPr="00170304" w:rsidRDefault="00B73904" w:rsidP="00B73904">
            <w:pPr>
              <w:pStyle w:val="af0"/>
              <w:spacing w:line="360" w:lineRule="auto"/>
              <w:jc w:val="center"/>
              <w:rPr>
                <w:rFonts w:ascii="Times New Roman" w:hAnsi="Times New Roman"/>
              </w:rPr>
            </w:pPr>
            <w:r w:rsidRPr="00170304">
              <w:rPr>
                <w:rFonts w:ascii="Times New Roman" w:hAnsi="Times New Roman"/>
              </w:rPr>
              <w:t>13 733,50</w:t>
            </w:r>
          </w:p>
        </w:tc>
      </w:tr>
    </w:tbl>
    <w:p w:rsidR="00B73904" w:rsidRPr="00170304" w:rsidRDefault="00B73904" w:rsidP="00FF07D0">
      <w:pPr>
        <w:spacing w:line="360" w:lineRule="auto"/>
        <w:ind w:firstLine="708"/>
        <w:rPr>
          <w:rFonts w:ascii="Bookman Old Style" w:hAnsi="Bookman Old Style" w:cs="Times New Roman"/>
        </w:rPr>
      </w:pPr>
    </w:p>
    <w:p w:rsidR="000B1AC3" w:rsidRDefault="00B73904" w:rsidP="000B1AC3">
      <w:pPr>
        <w:spacing w:line="240" w:lineRule="auto"/>
        <w:ind w:firstLine="708"/>
        <w:rPr>
          <w:rFonts w:ascii="Bookman Old Style" w:hAnsi="Bookman Old Style" w:cs="Times New Roman"/>
        </w:rPr>
      </w:pPr>
      <w:r w:rsidRPr="00170304">
        <w:rPr>
          <w:rFonts w:ascii="Bookman Old Style" w:hAnsi="Bookman Old Style" w:cs="Times New Roman"/>
        </w:rPr>
        <w:t>В 2017 году (третий год производственного цикла)</w:t>
      </w:r>
      <w:r w:rsidR="009553C5" w:rsidRPr="00170304">
        <w:rPr>
          <w:rFonts w:ascii="Bookman Old Style" w:hAnsi="Bookman Old Style" w:cs="Times New Roman"/>
        </w:rPr>
        <w:t xml:space="preserve"> проектом предполагается проведение клинических испытаний на базе фармацевтическо</w:t>
      </w:r>
      <w:r w:rsidR="000B1AC3">
        <w:rPr>
          <w:rFonts w:ascii="Bookman Old Style" w:hAnsi="Bookman Old Style" w:cs="Times New Roman"/>
        </w:rPr>
        <w:t xml:space="preserve">го предприятия, а также проведение маркетинговых исследований. Общий размер инвестиций третьего года проекта по всем направлениям инвестиций  по предварительным подсчетам составит 4300,0 тыс. руб. </w:t>
      </w:r>
    </w:p>
    <w:p w:rsidR="009553C5" w:rsidRPr="000B1AC3" w:rsidRDefault="000B1AC3" w:rsidP="000B1AC3">
      <w:pPr>
        <w:spacing w:line="240" w:lineRule="auto"/>
        <w:ind w:firstLine="708"/>
        <w:rPr>
          <w:rFonts w:ascii="Bookman Old Style" w:hAnsi="Bookman Old Style" w:cs="Times New Roman"/>
        </w:rPr>
      </w:pPr>
      <w:r>
        <w:rPr>
          <w:rFonts w:ascii="Bookman Old Style" w:hAnsi="Bookman Old Style" w:cs="Times New Roman"/>
        </w:rPr>
        <w:t xml:space="preserve"> С</w:t>
      </w:r>
      <w:r w:rsidR="009553C5" w:rsidRPr="000B1AC3">
        <w:rPr>
          <w:rFonts w:ascii="Bookman Old Style" w:hAnsi="Bookman Old Style" w:cs="Times New Roman"/>
        </w:rPr>
        <w:t xml:space="preserve"> 2018 г</w:t>
      </w:r>
      <w:r>
        <w:rPr>
          <w:rFonts w:ascii="Bookman Old Style" w:hAnsi="Bookman Old Style" w:cs="Times New Roman"/>
        </w:rPr>
        <w:t>ода</w:t>
      </w:r>
      <w:r w:rsidR="009553C5" w:rsidRPr="000B1AC3">
        <w:rPr>
          <w:rFonts w:ascii="Bookman Old Style" w:hAnsi="Bookman Old Style" w:cs="Times New Roman"/>
        </w:rPr>
        <w:t xml:space="preserve"> на базе фармацевтическо</w:t>
      </w:r>
      <w:r>
        <w:rPr>
          <w:rFonts w:ascii="Bookman Old Style" w:hAnsi="Bookman Old Style" w:cs="Times New Roman"/>
        </w:rPr>
        <w:t xml:space="preserve">го  предприятия начнется процесс </w:t>
      </w:r>
      <w:r w:rsidR="009553C5" w:rsidRPr="000B1AC3">
        <w:rPr>
          <w:rFonts w:ascii="Bookman Old Style" w:hAnsi="Bookman Old Style" w:cs="Times New Roman"/>
        </w:rPr>
        <w:t>производства медицинского препарата на основе окисленного декстрана.</w:t>
      </w:r>
    </w:p>
    <w:p w:rsidR="009553C5" w:rsidRPr="000B1AC3" w:rsidRDefault="009553C5" w:rsidP="000B1AC3">
      <w:pPr>
        <w:spacing w:line="240" w:lineRule="auto"/>
        <w:ind w:firstLine="708"/>
        <w:rPr>
          <w:rFonts w:ascii="Bookman Old Style" w:hAnsi="Bookman Old Style" w:cs="Times New Roman"/>
        </w:rPr>
      </w:pPr>
      <w:r w:rsidRPr="000B1AC3">
        <w:rPr>
          <w:rFonts w:ascii="Bookman Old Style" w:hAnsi="Bookman Old Style" w:cs="Times New Roman"/>
        </w:rPr>
        <w:t>Расходы на оплату труда персонала,</w:t>
      </w:r>
      <w:r w:rsidR="000B1AC3">
        <w:rPr>
          <w:rFonts w:ascii="Bookman Old Style" w:hAnsi="Bookman Old Style" w:cs="Times New Roman"/>
        </w:rPr>
        <w:t xml:space="preserve"> формируемые </w:t>
      </w:r>
      <w:r w:rsidRPr="000B1AC3">
        <w:rPr>
          <w:rFonts w:ascii="Bookman Old Style" w:hAnsi="Bookman Old Style" w:cs="Times New Roman"/>
        </w:rPr>
        <w:t xml:space="preserve"> с начала производства</w:t>
      </w:r>
      <w:r w:rsidR="000B1AC3" w:rsidRPr="000B1AC3">
        <w:rPr>
          <w:rFonts w:ascii="Bookman Old Style" w:hAnsi="Bookman Old Style" w:cs="Times New Roman"/>
        </w:rPr>
        <w:t xml:space="preserve"> медицинского препарата</w:t>
      </w:r>
      <w:r w:rsidR="000B1AC3">
        <w:rPr>
          <w:rFonts w:ascii="Bookman Old Style" w:hAnsi="Bookman Old Style" w:cs="Times New Roman"/>
        </w:rPr>
        <w:t xml:space="preserve"> </w:t>
      </w:r>
      <w:r w:rsidRPr="000B1AC3">
        <w:rPr>
          <w:rFonts w:ascii="Bookman Old Style" w:hAnsi="Bookman Old Style" w:cs="Times New Roman"/>
        </w:rPr>
        <w:t xml:space="preserve"> представлены ниже.</w:t>
      </w:r>
      <w:r w:rsidR="000B1AC3" w:rsidRPr="000B1AC3">
        <w:rPr>
          <w:rFonts w:ascii="Bookman Old Style" w:hAnsi="Bookman Old Style" w:cs="Times New Roman"/>
        </w:rPr>
        <w:t xml:space="preserve"> Расходы на оплату труда персонала</w:t>
      </w:r>
      <w:r w:rsidR="000B1AC3">
        <w:rPr>
          <w:rFonts w:ascii="Bookman Old Style" w:hAnsi="Bookman Old Style" w:cs="Times New Roman"/>
        </w:rPr>
        <w:t xml:space="preserve"> рассчитаны исходя из </w:t>
      </w:r>
      <w:r w:rsidR="005B4A7C">
        <w:rPr>
          <w:rFonts w:ascii="Bookman Old Style" w:hAnsi="Bookman Old Style" w:cs="Times New Roman"/>
        </w:rPr>
        <w:t xml:space="preserve"> прогнозной </w:t>
      </w:r>
      <w:r w:rsidR="000B1AC3">
        <w:rPr>
          <w:rFonts w:ascii="Bookman Old Style" w:hAnsi="Bookman Old Style" w:cs="Times New Roman"/>
        </w:rPr>
        <w:t>плановой калькуляции себестоимости  единицы продукции.</w:t>
      </w:r>
    </w:p>
    <w:p w:rsidR="009553C5" w:rsidRPr="000B1AC3" w:rsidRDefault="009553C5" w:rsidP="00FF07D0">
      <w:pPr>
        <w:spacing w:line="360" w:lineRule="auto"/>
        <w:ind w:firstLine="708"/>
        <w:rPr>
          <w:rFonts w:ascii="Bookman Old Style" w:hAnsi="Bookman Old Style" w:cs="Times New Roman"/>
        </w:rPr>
      </w:pPr>
    </w:p>
    <w:p w:rsidR="009553C5" w:rsidRPr="000B1AC3" w:rsidRDefault="009553C5" w:rsidP="009553C5">
      <w:pPr>
        <w:spacing w:line="360" w:lineRule="auto"/>
        <w:ind w:left="7080" w:firstLine="708"/>
        <w:rPr>
          <w:rFonts w:ascii="Bookman Old Style" w:hAnsi="Bookman Old Style" w:cs="Times New Roman"/>
          <w:lang w:val="en-US"/>
        </w:rPr>
      </w:pPr>
      <w:r w:rsidRPr="000B1AC3">
        <w:rPr>
          <w:rFonts w:ascii="Bookman Old Style" w:hAnsi="Bookman Old Style" w:cs="Times New Roman"/>
        </w:rPr>
        <w:t xml:space="preserve">Таблица </w:t>
      </w:r>
      <w:r w:rsidR="000B1AC3">
        <w:rPr>
          <w:rFonts w:ascii="Bookman Old Style" w:hAnsi="Bookman Old Style" w:cs="Times New Roman"/>
        </w:rPr>
        <w:t>5</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6"/>
        <w:gridCol w:w="992"/>
        <w:gridCol w:w="1134"/>
        <w:gridCol w:w="1134"/>
        <w:gridCol w:w="1134"/>
      </w:tblGrid>
      <w:tr w:rsidR="009553C5" w:rsidRPr="005B4A7C" w:rsidTr="009E575A">
        <w:trPr>
          <w:cantSplit/>
          <w:trHeight w:val="64"/>
        </w:trPr>
        <w:tc>
          <w:tcPr>
            <w:tcW w:w="5416" w:type="dxa"/>
            <w:tcBorders>
              <w:top w:val="single" w:sz="4" w:space="0" w:color="auto"/>
              <w:left w:val="single" w:sz="4" w:space="0" w:color="auto"/>
              <w:right w:val="single" w:sz="4" w:space="0" w:color="auto"/>
            </w:tcBorders>
            <w:shd w:val="pct15" w:color="auto" w:fill="auto"/>
            <w:vAlign w:val="center"/>
          </w:tcPr>
          <w:p w:rsidR="009553C5" w:rsidRPr="005B4A7C" w:rsidRDefault="009553C5" w:rsidP="009553C5">
            <w:pPr>
              <w:spacing w:line="360" w:lineRule="auto"/>
              <w:jc w:val="center"/>
              <w:rPr>
                <w:rFonts w:ascii="Times New Roman" w:hAnsi="Times New Roman" w:cs="Times New Roman"/>
                <w:b/>
                <w:sz w:val="20"/>
                <w:szCs w:val="20"/>
              </w:rPr>
            </w:pPr>
            <w:r w:rsidRPr="005B4A7C">
              <w:rPr>
                <w:rFonts w:ascii="Times New Roman" w:hAnsi="Times New Roman" w:cs="Times New Roman"/>
                <w:b/>
                <w:sz w:val="20"/>
                <w:szCs w:val="20"/>
              </w:rPr>
              <w:t>Показатели</w:t>
            </w:r>
          </w:p>
        </w:tc>
        <w:tc>
          <w:tcPr>
            <w:tcW w:w="992" w:type="dxa"/>
            <w:tcBorders>
              <w:top w:val="single" w:sz="4" w:space="0" w:color="auto"/>
              <w:left w:val="single" w:sz="4" w:space="0" w:color="auto"/>
              <w:right w:val="single" w:sz="4" w:space="0" w:color="auto"/>
            </w:tcBorders>
            <w:shd w:val="pct15" w:color="auto" w:fill="auto"/>
            <w:vAlign w:val="center"/>
          </w:tcPr>
          <w:p w:rsidR="009553C5" w:rsidRPr="005B4A7C" w:rsidRDefault="009553C5" w:rsidP="009553C5">
            <w:pPr>
              <w:spacing w:line="360" w:lineRule="auto"/>
              <w:jc w:val="center"/>
              <w:rPr>
                <w:rFonts w:ascii="Times New Roman" w:hAnsi="Times New Roman" w:cs="Times New Roman"/>
                <w:b/>
                <w:sz w:val="20"/>
                <w:szCs w:val="20"/>
              </w:rPr>
            </w:pPr>
            <w:r w:rsidRPr="005B4A7C">
              <w:rPr>
                <w:rFonts w:ascii="Times New Roman" w:hAnsi="Times New Roman" w:cs="Times New Roman"/>
                <w:b/>
                <w:sz w:val="20"/>
                <w:szCs w:val="20"/>
              </w:rPr>
              <w:t>Ед.изм.</w:t>
            </w:r>
          </w:p>
        </w:tc>
        <w:tc>
          <w:tcPr>
            <w:tcW w:w="1134" w:type="dxa"/>
            <w:tcBorders>
              <w:top w:val="single" w:sz="4" w:space="0" w:color="auto"/>
              <w:left w:val="single" w:sz="4" w:space="0" w:color="auto"/>
              <w:right w:val="single" w:sz="4" w:space="0" w:color="auto"/>
            </w:tcBorders>
            <w:shd w:val="pct15" w:color="auto" w:fill="auto"/>
          </w:tcPr>
          <w:p w:rsidR="009553C5" w:rsidRPr="005B4A7C" w:rsidRDefault="009553C5" w:rsidP="009553C5">
            <w:pPr>
              <w:spacing w:line="360" w:lineRule="auto"/>
              <w:jc w:val="center"/>
              <w:rPr>
                <w:rFonts w:ascii="Times New Roman" w:hAnsi="Times New Roman" w:cs="Times New Roman"/>
                <w:b/>
                <w:sz w:val="20"/>
                <w:szCs w:val="20"/>
              </w:rPr>
            </w:pPr>
            <w:r w:rsidRPr="005B4A7C">
              <w:rPr>
                <w:rFonts w:ascii="Times New Roman" w:hAnsi="Times New Roman" w:cs="Times New Roman"/>
                <w:b/>
                <w:sz w:val="20"/>
                <w:szCs w:val="20"/>
              </w:rPr>
              <w:t>2018 год</w:t>
            </w:r>
          </w:p>
        </w:tc>
        <w:tc>
          <w:tcPr>
            <w:tcW w:w="1134" w:type="dxa"/>
            <w:tcBorders>
              <w:top w:val="single" w:sz="4" w:space="0" w:color="auto"/>
              <w:left w:val="single" w:sz="4" w:space="0" w:color="auto"/>
              <w:right w:val="single" w:sz="4" w:space="0" w:color="auto"/>
            </w:tcBorders>
            <w:shd w:val="pct15" w:color="auto" w:fill="auto"/>
          </w:tcPr>
          <w:p w:rsidR="009553C5" w:rsidRPr="005B4A7C" w:rsidRDefault="009553C5" w:rsidP="009553C5">
            <w:pPr>
              <w:spacing w:line="360" w:lineRule="auto"/>
              <w:jc w:val="center"/>
              <w:rPr>
                <w:rFonts w:ascii="Times New Roman" w:hAnsi="Times New Roman" w:cs="Times New Roman"/>
                <w:b/>
                <w:sz w:val="20"/>
                <w:szCs w:val="20"/>
              </w:rPr>
            </w:pPr>
            <w:r w:rsidRPr="005B4A7C">
              <w:rPr>
                <w:rFonts w:ascii="Times New Roman" w:hAnsi="Times New Roman" w:cs="Times New Roman"/>
                <w:b/>
                <w:sz w:val="20"/>
                <w:szCs w:val="20"/>
              </w:rPr>
              <w:t>2019 год</w:t>
            </w:r>
          </w:p>
        </w:tc>
        <w:tc>
          <w:tcPr>
            <w:tcW w:w="1134" w:type="dxa"/>
            <w:tcBorders>
              <w:top w:val="single" w:sz="4" w:space="0" w:color="auto"/>
              <w:left w:val="single" w:sz="4" w:space="0" w:color="auto"/>
              <w:right w:val="single" w:sz="4" w:space="0" w:color="auto"/>
            </w:tcBorders>
            <w:shd w:val="pct15" w:color="auto" w:fill="auto"/>
          </w:tcPr>
          <w:p w:rsidR="009553C5" w:rsidRPr="005B4A7C" w:rsidRDefault="009553C5" w:rsidP="009553C5">
            <w:pPr>
              <w:spacing w:line="360" w:lineRule="auto"/>
              <w:jc w:val="center"/>
              <w:rPr>
                <w:rFonts w:ascii="Times New Roman" w:hAnsi="Times New Roman" w:cs="Times New Roman"/>
                <w:b/>
                <w:sz w:val="20"/>
                <w:szCs w:val="20"/>
              </w:rPr>
            </w:pPr>
            <w:r w:rsidRPr="005B4A7C">
              <w:rPr>
                <w:rFonts w:ascii="Times New Roman" w:hAnsi="Times New Roman" w:cs="Times New Roman"/>
                <w:b/>
                <w:sz w:val="20"/>
                <w:szCs w:val="20"/>
              </w:rPr>
              <w:t>2020 год</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5B4A7C" w:rsidP="005B4A7C">
            <w:pPr>
              <w:pStyle w:val="af0"/>
              <w:spacing w:line="360" w:lineRule="auto"/>
              <w:rPr>
                <w:rFonts w:ascii="Times New Roman" w:hAnsi="Times New Roman"/>
              </w:rPr>
            </w:pPr>
            <w:r w:rsidRPr="005B4A7C">
              <w:rPr>
                <w:rFonts w:ascii="Times New Roman" w:hAnsi="Times New Roman"/>
              </w:rPr>
              <w:lastRenderedPageBreak/>
              <w:t>1</w:t>
            </w:r>
            <w:r w:rsidR="009E575A" w:rsidRPr="005B4A7C">
              <w:rPr>
                <w:rFonts w:ascii="Times New Roman" w:hAnsi="Times New Roman"/>
              </w:rPr>
              <w:t>. Расходы на оплату труда и отчисления на социальные нужды производственных рабочих</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rPr>
            </w:pPr>
            <w:r w:rsidRPr="005B4A7C">
              <w:rPr>
                <w:rFonts w:ascii="Times New Roman" w:hAnsi="Times New Roman"/>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14 838,50</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15 827,74</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17 311,59</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left"/>
              <w:rPr>
                <w:rFonts w:ascii="Times New Roman" w:hAnsi="Times New Roman"/>
              </w:rPr>
            </w:pPr>
            <w:r w:rsidRPr="005B4A7C">
              <w:rPr>
                <w:rFonts w:ascii="Times New Roman" w:hAnsi="Times New Roman"/>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rPr>
            </w:pPr>
            <w:r w:rsidRPr="005B4A7C">
              <w:rPr>
                <w:rFonts w:ascii="Times New Roman" w:hAnsi="Times New Roman"/>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11 396,70</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12 156,48</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13 296,15</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left"/>
              <w:rPr>
                <w:rFonts w:ascii="Times New Roman" w:hAnsi="Times New Roman"/>
              </w:rPr>
            </w:pPr>
            <w:r w:rsidRPr="005B4A7C">
              <w:rPr>
                <w:rFonts w:ascii="Times New Roman" w:hAnsi="Times New Roman"/>
              </w:rPr>
              <w:t>отчисления на социальные нужды</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rPr>
            </w:pPr>
            <w:r w:rsidRPr="005B4A7C">
              <w:rPr>
                <w:rFonts w:ascii="Times New Roman" w:hAnsi="Times New Roman"/>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3 441,80</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3 671,26</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4 015,44</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5B4A7C" w:rsidP="005B4A7C">
            <w:pPr>
              <w:pStyle w:val="af0"/>
              <w:spacing w:line="360" w:lineRule="auto"/>
              <w:rPr>
                <w:rFonts w:ascii="Times New Roman" w:hAnsi="Times New Roman"/>
              </w:rPr>
            </w:pPr>
            <w:r w:rsidRPr="005B4A7C">
              <w:rPr>
                <w:rFonts w:ascii="Times New Roman" w:hAnsi="Times New Roman"/>
              </w:rPr>
              <w:t>2</w:t>
            </w:r>
            <w:r w:rsidR="009E575A" w:rsidRPr="005B4A7C">
              <w:rPr>
                <w:rFonts w:ascii="Times New Roman" w:hAnsi="Times New Roman"/>
              </w:rPr>
              <w:t>. Расходы на оплату труда и отчисления на социальные нужды 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rPr>
            </w:pPr>
            <w:r w:rsidRPr="005B4A7C">
              <w:rPr>
                <w:rFonts w:ascii="Times New Roman" w:hAnsi="Times New Roman"/>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4 946,17</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6 331,09</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8 078,77</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left"/>
              <w:rPr>
                <w:rFonts w:ascii="Times New Roman" w:hAnsi="Times New Roman"/>
              </w:rPr>
            </w:pPr>
            <w:r w:rsidRPr="005B4A7C">
              <w:rPr>
                <w:rFonts w:ascii="Times New Roman" w:hAnsi="Times New Roman"/>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rPr>
            </w:pPr>
            <w:r w:rsidRPr="005B4A7C">
              <w:rPr>
                <w:rFonts w:ascii="Times New Roman" w:hAnsi="Times New Roman"/>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3 798,90</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4 862,59</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6 204,87</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left"/>
              <w:rPr>
                <w:rFonts w:ascii="Times New Roman" w:hAnsi="Times New Roman"/>
              </w:rPr>
            </w:pPr>
            <w:r w:rsidRPr="005B4A7C">
              <w:rPr>
                <w:rFonts w:ascii="Times New Roman" w:hAnsi="Times New Roman"/>
              </w:rPr>
              <w:t>отчисления на социальные нужды</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rPr>
            </w:pPr>
            <w:r w:rsidRPr="005B4A7C">
              <w:rPr>
                <w:rFonts w:ascii="Times New Roman" w:hAnsi="Times New Roman"/>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1 147,27</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1 468,50</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sz w:val="20"/>
                <w:szCs w:val="20"/>
                <w:lang w:eastAsia="ru-RU"/>
              </w:rPr>
            </w:pPr>
            <w:r w:rsidRPr="005B4A7C">
              <w:rPr>
                <w:rFonts w:ascii="Times New Roman" w:eastAsia="Times New Roman" w:hAnsi="Times New Roman" w:cs="Times New Roman"/>
                <w:sz w:val="20"/>
                <w:szCs w:val="20"/>
                <w:lang w:eastAsia="ru-RU"/>
              </w:rPr>
              <w:t>1 873,90</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rPr>
                <w:rFonts w:ascii="Times New Roman" w:hAnsi="Times New Roman"/>
                <w:b/>
              </w:rPr>
            </w:pPr>
            <w:r w:rsidRPr="005B4A7C">
              <w:rPr>
                <w:rFonts w:ascii="Times New Roman" w:hAnsi="Times New Roman"/>
                <w:b/>
              </w:rPr>
              <w:t>Расходы на оплату труда и отчисления на социальные нужды, всего</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b/>
              </w:rPr>
            </w:pPr>
            <w:r w:rsidRPr="005B4A7C">
              <w:rPr>
                <w:rFonts w:ascii="Times New Roman" w:hAnsi="Times New Roman"/>
                <w:b/>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19 784,67</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22 158,83</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25 390,36</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left"/>
              <w:rPr>
                <w:rFonts w:ascii="Times New Roman" w:hAnsi="Times New Roman"/>
                <w:b/>
              </w:rPr>
            </w:pPr>
            <w:r w:rsidRPr="005B4A7C">
              <w:rPr>
                <w:rFonts w:ascii="Times New Roman" w:hAnsi="Times New Roman"/>
                <w:b/>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b/>
              </w:rPr>
            </w:pPr>
            <w:r w:rsidRPr="005B4A7C">
              <w:rPr>
                <w:rFonts w:ascii="Times New Roman" w:hAnsi="Times New Roman"/>
                <w:b/>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15 195,60</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17 019,07</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19 501,02</w:t>
            </w:r>
          </w:p>
        </w:tc>
      </w:tr>
      <w:tr w:rsidR="009E575A" w:rsidRPr="005B4A7C" w:rsidTr="00195DC5">
        <w:tc>
          <w:tcPr>
            <w:tcW w:w="5416"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left"/>
              <w:rPr>
                <w:rFonts w:ascii="Times New Roman" w:hAnsi="Times New Roman"/>
                <w:b/>
              </w:rPr>
            </w:pPr>
            <w:r w:rsidRPr="005B4A7C">
              <w:rPr>
                <w:rFonts w:ascii="Times New Roman" w:hAnsi="Times New Roman"/>
                <w:b/>
              </w:rPr>
              <w:t>отчисления на социальные нужды</w:t>
            </w:r>
          </w:p>
        </w:tc>
        <w:tc>
          <w:tcPr>
            <w:tcW w:w="992" w:type="dxa"/>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jc w:val="center"/>
              <w:rPr>
                <w:rFonts w:ascii="Times New Roman" w:hAnsi="Times New Roman"/>
                <w:b/>
              </w:rPr>
            </w:pPr>
            <w:r w:rsidRPr="005B4A7C">
              <w:rPr>
                <w:rFonts w:ascii="Times New Roman" w:hAnsi="Times New Roman"/>
                <w:b/>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4 589,07</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5 139,76</w:t>
            </w:r>
          </w:p>
        </w:tc>
        <w:tc>
          <w:tcPr>
            <w:tcW w:w="1134" w:type="dxa"/>
            <w:tcBorders>
              <w:top w:val="single" w:sz="4" w:space="0" w:color="auto"/>
              <w:left w:val="single" w:sz="4" w:space="0" w:color="auto"/>
              <w:bottom w:val="single" w:sz="4" w:space="0" w:color="auto"/>
              <w:right w:val="single" w:sz="4" w:space="0" w:color="auto"/>
            </w:tcBorders>
            <w:vAlign w:val="center"/>
          </w:tcPr>
          <w:p w:rsidR="009E575A" w:rsidRPr="005B4A7C" w:rsidRDefault="009E575A" w:rsidP="009E575A">
            <w:pPr>
              <w:jc w:val="center"/>
              <w:rPr>
                <w:rFonts w:ascii="Times New Roman" w:eastAsia="Times New Roman" w:hAnsi="Times New Roman" w:cs="Times New Roman"/>
                <w:b/>
                <w:sz w:val="20"/>
                <w:szCs w:val="20"/>
                <w:lang w:eastAsia="ru-RU"/>
              </w:rPr>
            </w:pPr>
            <w:r w:rsidRPr="005B4A7C">
              <w:rPr>
                <w:rFonts w:ascii="Times New Roman" w:eastAsia="Times New Roman" w:hAnsi="Times New Roman" w:cs="Times New Roman"/>
                <w:b/>
                <w:sz w:val="20"/>
                <w:szCs w:val="20"/>
                <w:lang w:eastAsia="ru-RU"/>
              </w:rPr>
              <w:t>5 889,34</w:t>
            </w:r>
          </w:p>
        </w:tc>
      </w:tr>
    </w:tbl>
    <w:p w:rsidR="009553C5" w:rsidRPr="005B4A7C" w:rsidRDefault="009553C5" w:rsidP="00FF07D0">
      <w:pPr>
        <w:spacing w:line="360" w:lineRule="auto"/>
        <w:ind w:firstLine="708"/>
        <w:rPr>
          <w:rFonts w:ascii="Bookman Old Style" w:hAnsi="Bookman Old Style" w:cs="Times New Roman"/>
        </w:rPr>
      </w:pPr>
    </w:p>
    <w:p w:rsidR="00C30229" w:rsidRPr="005B4A7C" w:rsidRDefault="005B4A7C" w:rsidP="00FF07D0">
      <w:pPr>
        <w:spacing w:line="360" w:lineRule="auto"/>
        <w:ind w:firstLine="708"/>
        <w:rPr>
          <w:rFonts w:ascii="Bookman Old Style" w:hAnsi="Bookman Old Style" w:cs="Times New Roman"/>
        </w:rPr>
      </w:pPr>
      <w:r>
        <w:rPr>
          <w:rFonts w:ascii="Bookman Old Style" w:hAnsi="Bookman Old Style" w:cs="Times New Roman"/>
        </w:rPr>
        <w:t>Р</w:t>
      </w:r>
      <w:r w:rsidR="0091108D" w:rsidRPr="005B4A7C">
        <w:rPr>
          <w:rFonts w:ascii="Bookman Old Style" w:hAnsi="Bookman Old Style" w:cs="Times New Roman"/>
        </w:rPr>
        <w:t xml:space="preserve">азмер </w:t>
      </w:r>
      <w:r w:rsidR="00BF4EF8" w:rsidRPr="005B4A7C">
        <w:rPr>
          <w:rFonts w:ascii="Bookman Old Style" w:hAnsi="Bookman Old Style" w:cs="Times New Roman"/>
        </w:rPr>
        <w:t>отчислени</w:t>
      </w:r>
      <w:r w:rsidR="0091108D" w:rsidRPr="005B4A7C">
        <w:rPr>
          <w:rFonts w:ascii="Bookman Old Style" w:hAnsi="Bookman Old Style" w:cs="Times New Roman"/>
        </w:rPr>
        <w:t>й</w:t>
      </w:r>
      <w:r w:rsidR="00BF4EF8" w:rsidRPr="005B4A7C">
        <w:rPr>
          <w:rFonts w:ascii="Bookman Old Style" w:hAnsi="Bookman Old Style" w:cs="Times New Roman"/>
        </w:rPr>
        <w:t xml:space="preserve"> </w:t>
      </w:r>
      <w:r w:rsidR="00C30229" w:rsidRPr="005B4A7C">
        <w:rPr>
          <w:rFonts w:ascii="Bookman Old Style" w:hAnsi="Bookman Old Style" w:cs="Times New Roman"/>
        </w:rPr>
        <w:t xml:space="preserve"> во внебюджетные фонды </w:t>
      </w:r>
      <w:r w:rsidR="00BF4EF8" w:rsidRPr="005B4A7C">
        <w:rPr>
          <w:rFonts w:ascii="Bookman Old Style" w:hAnsi="Bookman Old Style" w:cs="Times New Roman"/>
        </w:rPr>
        <w:t xml:space="preserve">от фонда заработной платы </w:t>
      </w:r>
      <w:r>
        <w:rPr>
          <w:rFonts w:ascii="Bookman Old Style" w:hAnsi="Bookman Old Style" w:cs="Times New Roman"/>
        </w:rPr>
        <w:t xml:space="preserve"> принят для расчетов в объеме</w:t>
      </w:r>
      <w:r w:rsidR="00BF4EF8" w:rsidRPr="005B4A7C">
        <w:rPr>
          <w:rFonts w:ascii="Bookman Old Style" w:hAnsi="Bookman Old Style" w:cs="Times New Roman"/>
        </w:rPr>
        <w:t xml:space="preserve"> 30,2%</w:t>
      </w:r>
      <w:r w:rsidR="0091108D" w:rsidRPr="005B4A7C">
        <w:rPr>
          <w:rFonts w:ascii="Bookman Old Style" w:hAnsi="Bookman Old Style" w:cs="Times New Roman"/>
        </w:rPr>
        <w:t xml:space="preserve"> (специальные пониженные ставки установлены </w:t>
      </w:r>
      <w:r w:rsidR="00C30229" w:rsidRPr="005B4A7C">
        <w:rPr>
          <w:rFonts w:ascii="Bookman Old Style" w:hAnsi="Bookman Old Style" w:cs="Times New Roman"/>
        </w:rPr>
        <w:t xml:space="preserve"> законодательством РФ для  инновационных копаний-резидентов технико</w:t>
      </w:r>
      <w:r w:rsidR="003C29F3" w:rsidRPr="005B4A7C">
        <w:rPr>
          <w:rFonts w:ascii="Bookman Old Style" w:hAnsi="Bookman Old Style" w:cs="Times New Roman"/>
        </w:rPr>
        <w:t>-</w:t>
      </w:r>
      <w:r w:rsidR="00C30229" w:rsidRPr="005B4A7C">
        <w:rPr>
          <w:rFonts w:ascii="Bookman Old Style" w:hAnsi="Bookman Old Style" w:cs="Times New Roman"/>
        </w:rPr>
        <w:t>внедренческих  особых экономич</w:t>
      </w:r>
      <w:r w:rsidR="003C29F3" w:rsidRPr="005B4A7C">
        <w:rPr>
          <w:rFonts w:ascii="Bookman Old Style" w:hAnsi="Bookman Old Style" w:cs="Times New Roman"/>
        </w:rPr>
        <w:t>е</w:t>
      </w:r>
      <w:r w:rsidR="00C30229" w:rsidRPr="005B4A7C">
        <w:rPr>
          <w:rFonts w:ascii="Bookman Old Style" w:hAnsi="Bookman Old Style" w:cs="Times New Roman"/>
        </w:rPr>
        <w:t>ских зон,  для  участников проекта «Сколково», др.).</w:t>
      </w:r>
    </w:p>
    <w:p w:rsidR="00BF4EF8" w:rsidRPr="005B4A7C" w:rsidRDefault="00BF4EF8" w:rsidP="00FF07D0">
      <w:pPr>
        <w:spacing w:line="360" w:lineRule="auto"/>
        <w:ind w:firstLine="708"/>
        <w:rPr>
          <w:rFonts w:ascii="Bookman Old Style" w:hAnsi="Bookman Old Style" w:cs="Times New Roman"/>
        </w:rPr>
      </w:pPr>
      <w:r w:rsidRPr="005B4A7C">
        <w:rPr>
          <w:rFonts w:ascii="Bookman Old Style" w:hAnsi="Bookman Old Style" w:cs="Times New Roman"/>
        </w:rPr>
        <w:t>Затраты на производство и сбыт продукции приведены в</w:t>
      </w:r>
      <w:r w:rsidR="009401A6" w:rsidRPr="005B4A7C">
        <w:rPr>
          <w:rFonts w:ascii="Bookman Old Style" w:hAnsi="Bookman Old Style" w:cs="Times New Roman"/>
        </w:rPr>
        <w:t xml:space="preserve"> </w:t>
      </w:r>
      <w:r w:rsidRPr="005B4A7C">
        <w:rPr>
          <w:rFonts w:ascii="Bookman Old Style" w:hAnsi="Bookman Old Style" w:cs="Times New Roman"/>
        </w:rPr>
        <w:t xml:space="preserve">Таблице </w:t>
      </w:r>
      <w:r w:rsidR="00D63CF4" w:rsidRPr="005B4A7C">
        <w:rPr>
          <w:rFonts w:ascii="Bookman Old Style" w:hAnsi="Bookman Old Style" w:cs="Times New Roman"/>
        </w:rPr>
        <w:t>6</w:t>
      </w:r>
      <w:r w:rsidRPr="005B4A7C">
        <w:rPr>
          <w:rFonts w:ascii="Bookman Old Style" w:hAnsi="Bookman Old Style" w:cs="Times New Roman"/>
        </w:rPr>
        <w:t>.</w:t>
      </w:r>
    </w:p>
    <w:p w:rsidR="00C30229" w:rsidRPr="005B4A7C" w:rsidRDefault="00C30229" w:rsidP="00FF07D0">
      <w:pPr>
        <w:spacing w:line="360" w:lineRule="auto"/>
        <w:ind w:firstLine="708"/>
        <w:rPr>
          <w:rFonts w:ascii="Bookman Old Style" w:hAnsi="Bookman Old Style" w:cs="Times New Roman"/>
        </w:rPr>
      </w:pPr>
    </w:p>
    <w:p w:rsidR="00C30229" w:rsidRPr="005B4A7C" w:rsidRDefault="00C30229" w:rsidP="00FF07D0">
      <w:pPr>
        <w:spacing w:line="360" w:lineRule="auto"/>
        <w:jc w:val="right"/>
        <w:rPr>
          <w:rFonts w:ascii="Bookman Old Style" w:hAnsi="Bookman Old Style" w:cs="Times New Roman"/>
        </w:rPr>
      </w:pPr>
      <w:r w:rsidRPr="005B4A7C">
        <w:rPr>
          <w:rFonts w:ascii="Bookman Old Style" w:hAnsi="Bookman Old Style" w:cs="Times New Roman"/>
        </w:rPr>
        <w:t xml:space="preserve">Таблица </w:t>
      </w:r>
      <w:r w:rsidR="00D63CF4" w:rsidRPr="005B4A7C">
        <w:rPr>
          <w:rFonts w:ascii="Bookman Old Style" w:hAnsi="Bookman Old Style" w:cs="Times New Roman"/>
        </w:rPr>
        <w:t>6</w:t>
      </w:r>
    </w:p>
    <w:p w:rsidR="00BF4EF8" w:rsidRPr="005B4A7C" w:rsidRDefault="00C30229" w:rsidP="00FF07D0">
      <w:pPr>
        <w:spacing w:line="360" w:lineRule="auto"/>
        <w:jc w:val="right"/>
        <w:rPr>
          <w:rFonts w:ascii="Bookman Old Style" w:hAnsi="Bookman Old Style" w:cs="Times New Roman"/>
        </w:rPr>
      </w:pPr>
      <w:r w:rsidRPr="005B4A7C">
        <w:rPr>
          <w:rFonts w:ascii="Bookman Old Style" w:hAnsi="Bookman Old Style" w:cs="Times New Roman"/>
        </w:rPr>
        <w:t xml:space="preserve"> </w:t>
      </w:r>
    </w:p>
    <w:p w:rsidR="00BF4EF8" w:rsidRPr="005B4A7C" w:rsidRDefault="00BF4EF8" w:rsidP="00FF07D0">
      <w:pPr>
        <w:spacing w:line="360" w:lineRule="auto"/>
        <w:jc w:val="center"/>
        <w:rPr>
          <w:rFonts w:ascii="Bookman Old Style" w:hAnsi="Bookman Old Style" w:cs="Times New Roman"/>
          <w:b/>
        </w:rPr>
      </w:pPr>
      <w:r w:rsidRPr="005B4A7C">
        <w:rPr>
          <w:rFonts w:ascii="Bookman Old Style" w:hAnsi="Bookman Old Style" w:cs="Times New Roman"/>
          <w:b/>
        </w:rPr>
        <w:t>Затраты на производство и сбыт продукции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984"/>
        <w:gridCol w:w="1984"/>
        <w:gridCol w:w="1986"/>
      </w:tblGrid>
      <w:tr w:rsidR="009E575A" w:rsidRPr="005B4A7C" w:rsidTr="00437B94">
        <w:trPr>
          <w:cantSplit/>
          <w:trHeight w:val="64"/>
        </w:trPr>
        <w:tc>
          <w:tcPr>
            <w:tcW w:w="1854" w:type="pct"/>
            <w:tcBorders>
              <w:top w:val="single" w:sz="4" w:space="0" w:color="auto"/>
              <w:left w:val="single" w:sz="4" w:space="0" w:color="auto"/>
              <w:bottom w:val="single" w:sz="4" w:space="0" w:color="auto"/>
              <w:right w:val="single" w:sz="4" w:space="0" w:color="auto"/>
            </w:tcBorders>
            <w:shd w:val="pct15" w:color="auto" w:fill="auto"/>
          </w:tcPr>
          <w:p w:rsidR="009E575A" w:rsidRPr="005B4A7C" w:rsidRDefault="009E575A" w:rsidP="009E575A">
            <w:pPr>
              <w:pStyle w:val="af0"/>
              <w:spacing w:line="360" w:lineRule="auto"/>
              <w:jc w:val="center"/>
              <w:rPr>
                <w:rFonts w:ascii="Times New Roman" w:hAnsi="Times New Roman"/>
                <w:b/>
              </w:rPr>
            </w:pPr>
            <w:r w:rsidRPr="005B4A7C">
              <w:rPr>
                <w:rFonts w:ascii="Times New Roman" w:hAnsi="Times New Roman"/>
                <w:b/>
              </w:rPr>
              <w:t>Показатели</w:t>
            </w:r>
          </w:p>
        </w:tc>
        <w:tc>
          <w:tcPr>
            <w:tcW w:w="1048" w:type="pct"/>
            <w:tcBorders>
              <w:top w:val="single" w:sz="4" w:space="0" w:color="auto"/>
              <w:left w:val="single" w:sz="4" w:space="0" w:color="auto"/>
              <w:right w:val="single" w:sz="4" w:space="0" w:color="auto"/>
            </w:tcBorders>
            <w:shd w:val="pct15" w:color="auto" w:fill="auto"/>
          </w:tcPr>
          <w:p w:rsidR="009E575A" w:rsidRPr="005B4A7C" w:rsidRDefault="009E575A" w:rsidP="009E575A">
            <w:pPr>
              <w:pStyle w:val="af0"/>
              <w:spacing w:line="360" w:lineRule="auto"/>
              <w:jc w:val="center"/>
              <w:rPr>
                <w:rFonts w:ascii="Times New Roman" w:hAnsi="Times New Roman"/>
                <w:b/>
              </w:rPr>
            </w:pPr>
            <w:r w:rsidRPr="005B4A7C">
              <w:rPr>
                <w:rFonts w:ascii="Times New Roman" w:hAnsi="Times New Roman"/>
                <w:b/>
              </w:rPr>
              <w:t>2018 год</w:t>
            </w:r>
          </w:p>
        </w:tc>
        <w:tc>
          <w:tcPr>
            <w:tcW w:w="1048" w:type="pct"/>
            <w:tcBorders>
              <w:top w:val="single" w:sz="4" w:space="0" w:color="auto"/>
              <w:left w:val="single" w:sz="4" w:space="0" w:color="auto"/>
              <w:right w:val="single" w:sz="4" w:space="0" w:color="auto"/>
            </w:tcBorders>
            <w:shd w:val="pct15" w:color="auto" w:fill="auto"/>
          </w:tcPr>
          <w:p w:rsidR="009E575A" w:rsidRPr="005B4A7C" w:rsidRDefault="009E575A" w:rsidP="009E575A">
            <w:pPr>
              <w:pStyle w:val="af0"/>
              <w:spacing w:line="360" w:lineRule="auto"/>
              <w:jc w:val="center"/>
              <w:rPr>
                <w:rFonts w:ascii="Times New Roman" w:hAnsi="Times New Roman"/>
                <w:b/>
              </w:rPr>
            </w:pPr>
            <w:r w:rsidRPr="005B4A7C">
              <w:rPr>
                <w:rFonts w:ascii="Times New Roman" w:hAnsi="Times New Roman"/>
                <w:b/>
              </w:rPr>
              <w:t>2019 год</w:t>
            </w:r>
          </w:p>
        </w:tc>
        <w:tc>
          <w:tcPr>
            <w:tcW w:w="1049" w:type="pct"/>
            <w:tcBorders>
              <w:top w:val="single" w:sz="4" w:space="0" w:color="auto"/>
              <w:left w:val="single" w:sz="4" w:space="0" w:color="auto"/>
              <w:right w:val="single" w:sz="4" w:space="0" w:color="auto"/>
            </w:tcBorders>
            <w:shd w:val="pct15" w:color="auto" w:fill="auto"/>
          </w:tcPr>
          <w:p w:rsidR="009E575A" w:rsidRPr="005B4A7C" w:rsidRDefault="009E575A" w:rsidP="009E575A">
            <w:pPr>
              <w:pStyle w:val="af0"/>
              <w:spacing w:line="360" w:lineRule="auto"/>
              <w:jc w:val="center"/>
              <w:rPr>
                <w:rFonts w:ascii="Times New Roman" w:hAnsi="Times New Roman"/>
                <w:b/>
              </w:rPr>
            </w:pPr>
            <w:r w:rsidRPr="005B4A7C">
              <w:rPr>
                <w:rFonts w:ascii="Times New Roman" w:hAnsi="Times New Roman"/>
                <w:b/>
              </w:rPr>
              <w:t>2020 год</w:t>
            </w:r>
          </w:p>
        </w:tc>
      </w:tr>
      <w:tr w:rsidR="00B7684E" w:rsidRPr="005B4A7C" w:rsidTr="00195DC5">
        <w:trPr>
          <w:cantSplit/>
          <w:trHeight w:val="273"/>
        </w:trPr>
        <w:tc>
          <w:tcPr>
            <w:tcW w:w="1854" w:type="pct"/>
            <w:tcBorders>
              <w:top w:val="single" w:sz="4" w:space="0" w:color="auto"/>
              <w:left w:val="single" w:sz="4" w:space="0" w:color="auto"/>
              <w:bottom w:val="single" w:sz="4" w:space="0" w:color="auto"/>
              <w:right w:val="single" w:sz="4" w:space="0" w:color="auto"/>
            </w:tcBorders>
          </w:tcPr>
          <w:p w:rsidR="00B7684E" w:rsidRPr="005B4A7C" w:rsidRDefault="00B7684E" w:rsidP="00B7684E">
            <w:pPr>
              <w:pStyle w:val="af0"/>
              <w:spacing w:line="360" w:lineRule="auto"/>
              <w:rPr>
                <w:rFonts w:ascii="Times New Roman" w:hAnsi="Times New Roman"/>
                <w:b/>
              </w:rPr>
            </w:pPr>
            <w:r w:rsidRPr="005B4A7C">
              <w:rPr>
                <w:rFonts w:ascii="Times New Roman" w:hAnsi="Times New Roman"/>
                <w:b/>
              </w:rPr>
              <w:t>Медицинский препарат на основе окисленного декстрана, количество флаконов (шт.)</w:t>
            </w:r>
          </w:p>
        </w:tc>
        <w:tc>
          <w:tcPr>
            <w:tcW w:w="1048"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b/>
              </w:rPr>
            </w:pPr>
            <w:r w:rsidRPr="005B4A7C">
              <w:rPr>
                <w:rFonts w:ascii="Times New Roman" w:hAnsi="Times New Roman"/>
                <w:b/>
              </w:rPr>
              <w:t>756 000,00</w:t>
            </w:r>
          </w:p>
          <w:p w:rsidR="00B7684E" w:rsidRPr="005B4A7C" w:rsidRDefault="00B7684E" w:rsidP="00B7684E">
            <w:pPr>
              <w:pStyle w:val="af0"/>
              <w:spacing w:line="360" w:lineRule="auto"/>
              <w:jc w:val="right"/>
              <w:rPr>
                <w:rFonts w:ascii="Times New Roman" w:hAnsi="Times New Roman"/>
                <w:b/>
              </w:rPr>
            </w:pPr>
          </w:p>
        </w:tc>
        <w:tc>
          <w:tcPr>
            <w:tcW w:w="1048"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b/>
              </w:rPr>
            </w:pPr>
          </w:p>
          <w:p w:rsidR="00B7684E" w:rsidRPr="005B4A7C" w:rsidRDefault="00B7684E" w:rsidP="00B7684E">
            <w:pPr>
              <w:pStyle w:val="af0"/>
              <w:spacing w:line="360" w:lineRule="auto"/>
              <w:jc w:val="right"/>
              <w:rPr>
                <w:rFonts w:ascii="Times New Roman" w:hAnsi="Times New Roman"/>
                <w:b/>
              </w:rPr>
            </w:pPr>
            <w:r w:rsidRPr="005B4A7C">
              <w:rPr>
                <w:rFonts w:ascii="Times New Roman" w:hAnsi="Times New Roman"/>
                <w:b/>
              </w:rPr>
              <w:t>806 400,00</w:t>
            </w:r>
          </w:p>
          <w:p w:rsidR="00B7684E" w:rsidRPr="005B4A7C" w:rsidRDefault="00B7684E" w:rsidP="00B7684E">
            <w:pPr>
              <w:pStyle w:val="af0"/>
              <w:spacing w:line="360" w:lineRule="auto"/>
              <w:jc w:val="right"/>
              <w:rPr>
                <w:rFonts w:ascii="Times New Roman" w:hAnsi="Times New Roman"/>
                <w:b/>
              </w:rPr>
            </w:pPr>
          </w:p>
        </w:tc>
        <w:tc>
          <w:tcPr>
            <w:tcW w:w="1049"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b/>
              </w:rPr>
            </w:pPr>
            <w:r w:rsidRPr="005B4A7C">
              <w:rPr>
                <w:rFonts w:ascii="Times New Roman" w:hAnsi="Times New Roman"/>
                <w:b/>
              </w:rPr>
              <w:t>882 000,00</w:t>
            </w:r>
          </w:p>
          <w:p w:rsidR="00B7684E" w:rsidRPr="005B4A7C" w:rsidRDefault="00B7684E" w:rsidP="00B7684E">
            <w:pPr>
              <w:pStyle w:val="af0"/>
              <w:spacing w:line="360" w:lineRule="auto"/>
              <w:jc w:val="right"/>
              <w:rPr>
                <w:rFonts w:ascii="Times New Roman" w:hAnsi="Times New Roman"/>
                <w:b/>
              </w:rPr>
            </w:pPr>
          </w:p>
        </w:tc>
      </w:tr>
      <w:tr w:rsidR="00F702F0" w:rsidRPr="005B4A7C" w:rsidTr="00195DC5">
        <w:trPr>
          <w:cantSplit/>
        </w:trPr>
        <w:tc>
          <w:tcPr>
            <w:tcW w:w="1854" w:type="pct"/>
            <w:tcBorders>
              <w:top w:val="single" w:sz="4" w:space="0" w:color="auto"/>
              <w:left w:val="single" w:sz="4" w:space="0" w:color="auto"/>
              <w:bottom w:val="single" w:sz="4" w:space="0" w:color="auto"/>
              <w:right w:val="single" w:sz="4" w:space="0" w:color="auto"/>
            </w:tcBorders>
          </w:tcPr>
          <w:p w:rsidR="00F702F0" w:rsidRPr="005B4A7C" w:rsidRDefault="00F702F0" w:rsidP="00747639">
            <w:pPr>
              <w:pStyle w:val="af0"/>
              <w:spacing w:line="360" w:lineRule="auto"/>
              <w:rPr>
                <w:rFonts w:ascii="Times New Roman" w:hAnsi="Times New Roman"/>
                <w:b/>
              </w:rPr>
            </w:pPr>
            <w:r w:rsidRPr="005B4A7C">
              <w:rPr>
                <w:rFonts w:ascii="Times New Roman" w:hAnsi="Times New Roman"/>
                <w:b/>
              </w:rPr>
              <w:t>1. Условно переменные затраты всего</w:t>
            </w:r>
            <w:r w:rsidR="00747639">
              <w:rPr>
                <w:rFonts w:ascii="Times New Roman" w:hAnsi="Times New Roman"/>
                <w:b/>
              </w:rPr>
              <w:t xml:space="preserve"> (тыс. руб.)</w:t>
            </w:r>
            <w:r w:rsidRPr="005B4A7C">
              <w:rPr>
                <w:rFonts w:ascii="Times New Roman" w:hAnsi="Times New Roman"/>
                <w:b/>
              </w:rPr>
              <w:t>, в том числе:</w:t>
            </w:r>
          </w:p>
        </w:tc>
        <w:tc>
          <w:tcPr>
            <w:tcW w:w="1048" w:type="pct"/>
            <w:tcBorders>
              <w:top w:val="single" w:sz="4" w:space="0" w:color="auto"/>
              <w:left w:val="single" w:sz="4" w:space="0" w:color="auto"/>
              <w:bottom w:val="single" w:sz="4" w:space="0" w:color="auto"/>
              <w:right w:val="single" w:sz="4" w:space="0" w:color="auto"/>
            </w:tcBorders>
            <w:vAlign w:val="bottom"/>
          </w:tcPr>
          <w:p w:rsidR="00F702F0" w:rsidRPr="005B4A7C" w:rsidRDefault="00F702F0" w:rsidP="00F702F0">
            <w:pPr>
              <w:pStyle w:val="af0"/>
              <w:spacing w:line="360" w:lineRule="auto"/>
              <w:jc w:val="right"/>
              <w:rPr>
                <w:rFonts w:ascii="Times New Roman" w:hAnsi="Times New Roman"/>
                <w:b/>
              </w:rPr>
            </w:pPr>
            <w:r w:rsidRPr="005B4A7C">
              <w:rPr>
                <w:rFonts w:ascii="Times New Roman" w:hAnsi="Times New Roman"/>
                <w:b/>
              </w:rPr>
              <w:t>29 677,00</w:t>
            </w:r>
          </w:p>
        </w:tc>
        <w:tc>
          <w:tcPr>
            <w:tcW w:w="1048" w:type="pct"/>
            <w:tcBorders>
              <w:top w:val="single" w:sz="4" w:space="0" w:color="auto"/>
              <w:left w:val="single" w:sz="4" w:space="0" w:color="auto"/>
              <w:bottom w:val="single" w:sz="4" w:space="0" w:color="auto"/>
              <w:right w:val="single" w:sz="4" w:space="0" w:color="auto"/>
            </w:tcBorders>
            <w:vAlign w:val="bottom"/>
          </w:tcPr>
          <w:p w:rsidR="00F702F0" w:rsidRPr="005B4A7C" w:rsidRDefault="00F702F0" w:rsidP="00F702F0">
            <w:pPr>
              <w:pStyle w:val="af0"/>
              <w:spacing w:line="360" w:lineRule="auto"/>
              <w:jc w:val="right"/>
              <w:rPr>
                <w:rFonts w:ascii="Times New Roman" w:hAnsi="Times New Roman"/>
                <w:b/>
              </w:rPr>
            </w:pPr>
            <w:r w:rsidRPr="005B4A7C">
              <w:rPr>
                <w:rFonts w:ascii="Times New Roman" w:hAnsi="Times New Roman"/>
                <w:b/>
              </w:rPr>
              <w:t>31 655,48</w:t>
            </w:r>
          </w:p>
        </w:tc>
        <w:tc>
          <w:tcPr>
            <w:tcW w:w="1049" w:type="pct"/>
            <w:tcBorders>
              <w:top w:val="single" w:sz="4" w:space="0" w:color="auto"/>
              <w:left w:val="single" w:sz="4" w:space="0" w:color="auto"/>
              <w:bottom w:val="single" w:sz="4" w:space="0" w:color="auto"/>
              <w:right w:val="single" w:sz="4" w:space="0" w:color="auto"/>
            </w:tcBorders>
            <w:vAlign w:val="bottom"/>
          </w:tcPr>
          <w:p w:rsidR="00F702F0" w:rsidRPr="005B4A7C" w:rsidRDefault="00F702F0" w:rsidP="00F702F0">
            <w:pPr>
              <w:pStyle w:val="af0"/>
              <w:spacing w:line="360" w:lineRule="auto"/>
              <w:jc w:val="right"/>
              <w:rPr>
                <w:rFonts w:ascii="Times New Roman" w:hAnsi="Times New Roman"/>
                <w:b/>
              </w:rPr>
            </w:pPr>
            <w:r w:rsidRPr="005B4A7C">
              <w:rPr>
                <w:rFonts w:ascii="Times New Roman" w:hAnsi="Times New Roman"/>
                <w:b/>
              </w:rPr>
              <w:t>34 623,18</w:t>
            </w:r>
          </w:p>
        </w:tc>
      </w:tr>
      <w:tr w:rsidR="00B7684E" w:rsidRPr="005B4A7C" w:rsidTr="00195DC5">
        <w:trPr>
          <w:cantSplit/>
        </w:trPr>
        <w:tc>
          <w:tcPr>
            <w:tcW w:w="1854" w:type="pct"/>
            <w:tcBorders>
              <w:top w:val="single" w:sz="4" w:space="0" w:color="auto"/>
              <w:left w:val="single" w:sz="4" w:space="0" w:color="auto"/>
              <w:bottom w:val="single" w:sz="4" w:space="0" w:color="auto"/>
              <w:right w:val="single" w:sz="4" w:space="0" w:color="auto"/>
            </w:tcBorders>
          </w:tcPr>
          <w:p w:rsidR="00B7684E" w:rsidRPr="005B4A7C" w:rsidRDefault="00B7684E" w:rsidP="00B7684E">
            <w:pPr>
              <w:pStyle w:val="af0"/>
              <w:spacing w:line="360" w:lineRule="auto"/>
              <w:rPr>
                <w:rFonts w:ascii="Times New Roman" w:hAnsi="Times New Roman"/>
              </w:rPr>
            </w:pPr>
            <w:r w:rsidRPr="005B4A7C">
              <w:rPr>
                <w:rFonts w:ascii="Times New Roman" w:hAnsi="Times New Roman"/>
              </w:rPr>
              <w:t>Затраты на сырье, материалы, комплектующие, полуфабрикаты и др.</w:t>
            </w:r>
          </w:p>
        </w:tc>
        <w:tc>
          <w:tcPr>
            <w:tcW w:w="1048"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F702F0">
            <w:pPr>
              <w:pStyle w:val="af0"/>
              <w:spacing w:line="360" w:lineRule="auto"/>
              <w:jc w:val="right"/>
              <w:rPr>
                <w:rFonts w:ascii="Times New Roman" w:hAnsi="Times New Roman"/>
              </w:rPr>
            </w:pPr>
            <w:r w:rsidRPr="005B4A7C">
              <w:rPr>
                <w:rFonts w:ascii="Times New Roman" w:hAnsi="Times New Roman"/>
              </w:rPr>
              <w:t>11 396,70</w:t>
            </w:r>
          </w:p>
        </w:tc>
        <w:tc>
          <w:tcPr>
            <w:tcW w:w="1048"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F702F0">
            <w:pPr>
              <w:pStyle w:val="af0"/>
              <w:spacing w:line="360" w:lineRule="auto"/>
              <w:jc w:val="right"/>
              <w:rPr>
                <w:rFonts w:ascii="Times New Roman" w:hAnsi="Times New Roman"/>
              </w:rPr>
            </w:pPr>
            <w:r w:rsidRPr="005B4A7C">
              <w:rPr>
                <w:rFonts w:ascii="Times New Roman" w:hAnsi="Times New Roman"/>
              </w:rPr>
              <w:t>12 156,48</w:t>
            </w:r>
          </w:p>
        </w:tc>
        <w:tc>
          <w:tcPr>
            <w:tcW w:w="1049"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F702F0">
            <w:pPr>
              <w:pStyle w:val="af0"/>
              <w:spacing w:line="360" w:lineRule="auto"/>
              <w:jc w:val="right"/>
              <w:rPr>
                <w:rFonts w:ascii="Times New Roman" w:hAnsi="Times New Roman"/>
              </w:rPr>
            </w:pPr>
            <w:r w:rsidRPr="005B4A7C">
              <w:rPr>
                <w:rFonts w:ascii="Times New Roman" w:hAnsi="Times New Roman"/>
              </w:rPr>
              <w:t>13 296,15</w:t>
            </w:r>
          </w:p>
        </w:tc>
      </w:tr>
      <w:tr w:rsidR="00B7684E" w:rsidRPr="005B4A7C" w:rsidTr="00195DC5">
        <w:trPr>
          <w:cantSplit/>
        </w:trPr>
        <w:tc>
          <w:tcPr>
            <w:tcW w:w="1854" w:type="pct"/>
            <w:tcBorders>
              <w:top w:val="single" w:sz="4" w:space="0" w:color="auto"/>
              <w:left w:val="single" w:sz="4" w:space="0" w:color="auto"/>
              <w:bottom w:val="single" w:sz="4" w:space="0" w:color="auto"/>
              <w:right w:val="single" w:sz="4" w:space="0" w:color="auto"/>
            </w:tcBorders>
          </w:tcPr>
          <w:p w:rsidR="00B7684E" w:rsidRPr="005B4A7C" w:rsidRDefault="00B7684E" w:rsidP="00B7684E">
            <w:pPr>
              <w:pStyle w:val="af0"/>
              <w:spacing w:line="360" w:lineRule="auto"/>
              <w:rPr>
                <w:rFonts w:ascii="Times New Roman" w:hAnsi="Times New Roman"/>
              </w:rPr>
            </w:pPr>
            <w:r w:rsidRPr="005B4A7C">
              <w:rPr>
                <w:rFonts w:ascii="Times New Roman" w:hAnsi="Times New Roman"/>
              </w:rPr>
              <w:t>Затраты на оплату труда производственных рабочих</w:t>
            </w:r>
          </w:p>
        </w:tc>
        <w:tc>
          <w:tcPr>
            <w:tcW w:w="1048"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rPr>
            </w:pPr>
            <w:r w:rsidRPr="005B4A7C">
              <w:rPr>
                <w:rFonts w:ascii="Times New Roman" w:hAnsi="Times New Roman"/>
              </w:rPr>
              <w:t>14 838,50</w:t>
            </w:r>
          </w:p>
        </w:tc>
        <w:tc>
          <w:tcPr>
            <w:tcW w:w="1048"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rPr>
            </w:pPr>
            <w:r w:rsidRPr="005B4A7C">
              <w:rPr>
                <w:rFonts w:ascii="Times New Roman" w:hAnsi="Times New Roman"/>
              </w:rPr>
              <w:t>15 827,74</w:t>
            </w:r>
          </w:p>
        </w:tc>
        <w:tc>
          <w:tcPr>
            <w:tcW w:w="1049"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rPr>
            </w:pPr>
            <w:r w:rsidRPr="005B4A7C">
              <w:rPr>
                <w:rFonts w:ascii="Times New Roman" w:hAnsi="Times New Roman"/>
              </w:rPr>
              <w:t>17 311,59</w:t>
            </w:r>
          </w:p>
        </w:tc>
      </w:tr>
      <w:tr w:rsidR="00B7684E" w:rsidRPr="005B4A7C" w:rsidTr="00195DC5">
        <w:trPr>
          <w:cantSplit/>
        </w:trPr>
        <w:tc>
          <w:tcPr>
            <w:tcW w:w="1854" w:type="pct"/>
            <w:tcBorders>
              <w:top w:val="single" w:sz="4" w:space="0" w:color="auto"/>
              <w:left w:val="single" w:sz="4" w:space="0" w:color="auto"/>
              <w:bottom w:val="single" w:sz="4" w:space="0" w:color="auto"/>
              <w:right w:val="single" w:sz="4" w:space="0" w:color="auto"/>
            </w:tcBorders>
          </w:tcPr>
          <w:p w:rsidR="00B7684E" w:rsidRPr="005B4A7C" w:rsidRDefault="00B7684E" w:rsidP="00B7684E">
            <w:pPr>
              <w:pStyle w:val="af0"/>
              <w:spacing w:line="360" w:lineRule="auto"/>
              <w:rPr>
                <w:rFonts w:ascii="Times New Roman" w:hAnsi="Times New Roman"/>
              </w:rPr>
            </w:pPr>
            <w:r w:rsidRPr="005B4A7C">
              <w:rPr>
                <w:rFonts w:ascii="Times New Roman" w:hAnsi="Times New Roman"/>
              </w:rPr>
              <w:t>Отчисления на социальные нужды</w:t>
            </w:r>
          </w:p>
        </w:tc>
        <w:tc>
          <w:tcPr>
            <w:tcW w:w="1048"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rPr>
            </w:pPr>
            <w:r w:rsidRPr="005B4A7C">
              <w:rPr>
                <w:rFonts w:ascii="Times New Roman" w:hAnsi="Times New Roman"/>
              </w:rPr>
              <w:t>3 441,80</w:t>
            </w:r>
          </w:p>
        </w:tc>
        <w:tc>
          <w:tcPr>
            <w:tcW w:w="1048"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rPr>
            </w:pPr>
            <w:r w:rsidRPr="005B4A7C">
              <w:rPr>
                <w:rFonts w:ascii="Times New Roman" w:hAnsi="Times New Roman"/>
              </w:rPr>
              <w:t>3 671,26</w:t>
            </w:r>
          </w:p>
        </w:tc>
        <w:tc>
          <w:tcPr>
            <w:tcW w:w="1049" w:type="pct"/>
            <w:tcBorders>
              <w:top w:val="single" w:sz="4" w:space="0" w:color="auto"/>
              <w:left w:val="single" w:sz="4" w:space="0" w:color="auto"/>
              <w:bottom w:val="single" w:sz="4" w:space="0" w:color="auto"/>
              <w:right w:val="single" w:sz="4" w:space="0" w:color="auto"/>
            </w:tcBorders>
            <w:vAlign w:val="bottom"/>
          </w:tcPr>
          <w:p w:rsidR="00B7684E" w:rsidRPr="005B4A7C" w:rsidRDefault="00B7684E" w:rsidP="00B7684E">
            <w:pPr>
              <w:pStyle w:val="af0"/>
              <w:spacing w:line="360" w:lineRule="auto"/>
              <w:jc w:val="right"/>
              <w:rPr>
                <w:rFonts w:ascii="Times New Roman" w:hAnsi="Times New Roman"/>
              </w:rPr>
            </w:pPr>
            <w:r w:rsidRPr="005B4A7C">
              <w:rPr>
                <w:rFonts w:ascii="Times New Roman" w:hAnsi="Times New Roman"/>
              </w:rPr>
              <w:t>4 015,44</w:t>
            </w:r>
          </w:p>
        </w:tc>
      </w:tr>
      <w:tr w:rsidR="00A079E4" w:rsidRPr="005B4A7C" w:rsidTr="00195DC5">
        <w:trPr>
          <w:cantSplit/>
        </w:trPr>
        <w:tc>
          <w:tcPr>
            <w:tcW w:w="1854" w:type="pct"/>
            <w:tcBorders>
              <w:top w:val="single" w:sz="4" w:space="0" w:color="auto"/>
              <w:left w:val="single" w:sz="4" w:space="0" w:color="auto"/>
              <w:bottom w:val="single" w:sz="4" w:space="0" w:color="auto"/>
              <w:right w:val="single" w:sz="4" w:space="0" w:color="auto"/>
            </w:tcBorders>
          </w:tcPr>
          <w:p w:rsidR="00A079E4" w:rsidRPr="005B4A7C" w:rsidRDefault="00A079E4" w:rsidP="00747639">
            <w:pPr>
              <w:pStyle w:val="af0"/>
              <w:spacing w:line="360" w:lineRule="auto"/>
              <w:jc w:val="left"/>
              <w:rPr>
                <w:rFonts w:ascii="Times New Roman" w:hAnsi="Times New Roman"/>
                <w:b/>
              </w:rPr>
            </w:pPr>
            <w:r w:rsidRPr="005B4A7C">
              <w:rPr>
                <w:rFonts w:ascii="Times New Roman" w:hAnsi="Times New Roman"/>
                <w:b/>
              </w:rPr>
              <w:t>2. Условно постоянные (общие) затраты всего</w:t>
            </w:r>
            <w:r w:rsidR="00747639">
              <w:rPr>
                <w:rFonts w:ascii="Times New Roman" w:hAnsi="Times New Roman"/>
                <w:b/>
              </w:rPr>
              <w:t xml:space="preserve"> (тыс. руб.)</w:t>
            </w:r>
            <w:r w:rsidR="00747639" w:rsidRPr="005B4A7C">
              <w:rPr>
                <w:rFonts w:ascii="Times New Roman" w:hAnsi="Times New Roman"/>
                <w:b/>
              </w:rPr>
              <w:t>,</w:t>
            </w:r>
            <w:r w:rsidRPr="005B4A7C">
              <w:rPr>
                <w:rFonts w:ascii="Times New Roman" w:hAnsi="Times New Roman"/>
                <w:b/>
              </w:rPr>
              <w:t xml:space="preserve"> в том числе:</w:t>
            </w:r>
          </w:p>
        </w:tc>
        <w:tc>
          <w:tcPr>
            <w:tcW w:w="1048" w:type="pct"/>
            <w:tcBorders>
              <w:top w:val="single" w:sz="4" w:space="0" w:color="auto"/>
              <w:left w:val="single" w:sz="4" w:space="0" w:color="auto"/>
              <w:bottom w:val="single" w:sz="4" w:space="0" w:color="auto"/>
              <w:right w:val="single" w:sz="4" w:space="0" w:color="auto"/>
            </w:tcBorders>
            <w:vAlign w:val="bottom"/>
          </w:tcPr>
          <w:p w:rsidR="00A079E4" w:rsidRPr="005B4A7C" w:rsidRDefault="00A079E4" w:rsidP="00A079E4">
            <w:pPr>
              <w:pStyle w:val="af0"/>
              <w:spacing w:line="360" w:lineRule="auto"/>
              <w:jc w:val="right"/>
              <w:rPr>
                <w:rFonts w:ascii="Times New Roman" w:hAnsi="Times New Roman"/>
                <w:b/>
              </w:rPr>
            </w:pPr>
            <w:r w:rsidRPr="005B4A7C">
              <w:rPr>
                <w:rFonts w:ascii="Times New Roman" w:hAnsi="Times New Roman"/>
                <w:b/>
              </w:rPr>
              <w:t>23 955,00</w:t>
            </w:r>
          </w:p>
        </w:tc>
        <w:tc>
          <w:tcPr>
            <w:tcW w:w="1048" w:type="pct"/>
            <w:tcBorders>
              <w:top w:val="single" w:sz="4" w:space="0" w:color="auto"/>
              <w:left w:val="single" w:sz="4" w:space="0" w:color="auto"/>
              <w:bottom w:val="single" w:sz="4" w:space="0" w:color="auto"/>
              <w:right w:val="single" w:sz="4" w:space="0" w:color="auto"/>
            </w:tcBorders>
            <w:vAlign w:val="bottom"/>
          </w:tcPr>
          <w:p w:rsidR="00A079E4" w:rsidRPr="005B4A7C" w:rsidRDefault="00A079E4" w:rsidP="00A079E4">
            <w:pPr>
              <w:pStyle w:val="af0"/>
              <w:spacing w:line="360" w:lineRule="auto"/>
              <w:jc w:val="right"/>
              <w:rPr>
                <w:rFonts w:ascii="Times New Roman" w:hAnsi="Times New Roman"/>
                <w:b/>
              </w:rPr>
            </w:pPr>
            <w:r w:rsidRPr="005B4A7C">
              <w:rPr>
                <w:rFonts w:ascii="Times New Roman" w:hAnsi="Times New Roman"/>
                <w:b/>
              </w:rPr>
              <w:t>20 944,00</w:t>
            </w:r>
          </w:p>
        </w:tc>
        <w:tc>
          <w:tcPr>
            <w:tcW w:w="1049" w:type="pct"/>
            <w:tcBorders>
              <w:top w:val="single" w:sz="4" w:space="0" w:color="auto"/>
              <w:left w:val="single" w:sz="4" w:space="0" w:color="auto"/>
              <w:bottom w:val="single" w:sz="4" w:space="0" w:color="auto"/>
              <w:right w:val="single" w:sz="4" w:space="0" w:color="auto"/>
            </w:tcBorders>
            <w:vAlign w:val="bottom"/>
          </w:tcPr>
          <w:p w:rsidR="00A079E4" w:rsidRPr="005B4A7C" w:rsidRDefault="00A079E4" w:rsidP="00A079E4">
            <w:pPr>
              <w:pStyle w:val="af0"/>
              <w:spacing w:line="360" w:lineRule="auto"/>
              <w:jc w:val="right"/>
              <w:rPr>
                <w:rFonts w:ascii="Times New Roman" w:hAnsi="Times New Roman"/>
                <w:b/>
              </w:rPr>
            </w:pPr>
            <w:r w:rsidRPr="005B4A7C">
              <w:rPr>
                <w:rFonts w:ascii="Times New Roman" w:hAnsi="Times New Roman"/>
                <w:b/>
              </w:rPr>
              <w:t>15 318,34</w:t>
            </w:r>
          </w:p>
        </w:tc>
      </w:tr>
      <w:tr w:rsidR="008C2EA3" w:rsidRPr="005B4A7C" w:rsidTr="00437B94">
        <w:trPr>
          <w:cantSplit/>
        </w:trPr>
        <w:tc>
          <w:tcPr>
            <w:tcW w:w="1854" w:type="pct"/>
            <w:tcBorders>
              <w:top w:val="single" w:sz="4" w:space="0" w:color="auto"/>
              <w:left w:val="single" w:sz="4" w:space="0" w:color="auto"/>
              <w:bottom w:val="single" w:sz="4" w:space="0" w:color="auto"/>
              <w:right w:val="single" w:sz="4" w:space="0" w:color="auto"/>
            </w:tcBorders>
          </w:tcPr>
          <w:p w:rsidR="008C2EA3" w:rsidRPr="005B4A7C" w:rsidRDefault="008C2EA3" w:rsidP="008C2EA3">
            <w:pPr>
              <w:pStyle w:val="af0"/>
              <w:spacing w:line="360" w:lineRule="auto"/>
              <w:rPr>
                <w:rFonts w:ascii="Times New Roman" w:hAnsi="Times New Roman"/>
              </w:rPr>
            </w:pPr>
            <w:r w:rsidRPr="005B4A7C">
              <w:rPr>
                <w:rFonts w:ascii="Times New Roman" w:hAnsi="Times New Roman"/>
              </w:rPr>
              <w:t>а) общепроизводственные расходы всего, из них:</w:t>
            </w:r>
          </w:p>
        </w:tc>
        <w:tc>
          <w:tcPr>
            <w:tcW w:w="1048" w:type="pct"/>
            <w:tcBorders>
              <w:top w:val="single" w:sz="4" w:space="0" w:color="auto"/>
              <w:left w:val="single" w:sz="4" w:space="0" w:color="auto"/>
              <w:bottom w:val="single" w:sz="4" w:space="0" w:color="auto"/>
              <w:right w:val="single" w:sz="4" w:space="0" w:color="auto"/>
            </w:tcBorders>
          </w:tcPr>
          <w:p w:rsidR="008C2EA3" w:rsidRPr="005B4A7C" w:rsidRDefault="008C2EA3" w:rsidP="00991933">
            <w:pPr>
              <w:pStyle w:val="af0"/>
              <w:spacing w:line="360" w:lineRule="auto"/>
              <w:jc w:val="right"/>
              <w:rPr>
                <w:rFonts w:ascii="Times New Roman" w:hAnsi="Times New Roman"/>
                <w:b/>
              </w:rPr>
            </w:pPr>
            <w:r w:rsidRPr="005B4A7C">
              <w:rPr>
                <w:rFonts w:ascii="Times New Roman" w:hAnsi="Times New Roman"/>
                <w:b/>
              </w:rPr>
              <w:t>302,40</w:t>
            </w:r>
          </w:p>
        </w:tc>
        <w:tc>
          <w:tcPr>
            <w:tcW w:w="1048" w:type="pct"/>
            <w:tcBorders>
              <w:top w:val="single" w:sz="4" w:space="0" w:color="auto"/>
              <w:left w:val="single" w:sz="4" w:space="0" w:color="auto"/>
              <w:bottom w:val="single" w:sz="4" w:space="0" w:color="auto"/>
              <w:right w:val="single" w:sz="4" w:space="0" w:color="auto"/>
            </w:tcBorders>
          </w:tcPr>
          <w:p w:rsidR="008C2EA3" w:rsidRPr="005B4A7C" w:rsidRDefault="008C2EA3" w:rsidP="00991933">
            <w:pPr>
              <w:pStyle w:val="af0"/>
              <w:spacing w:line="360" w:lineRule="auto"/>
              <w:jc w:val="right"/>
              <w:rPr>
                <w:rFonts w:ascii="Times New Roman" w:hAnsi="Times New Roman"/>
                <w:b/>
              </w:rPr>
            </w:pPr>
            <w:r w:rsidRPr="005B4A7C">
              <w:rPr>
                <w:rFonts w:ascii="Times New Roman" w:hAnsi="Times New Roman"/>
                <w:b/>
              </w:rPr>
              <w:t>322,56</w:t>
            </w:r>
          </w:p>
        </w:tc>
        <w:tc>
          <w:tcPr>
            <w:tcW w:w="1049" w:type="pct"/>
            <w:tcBorders>
              <w:top w:val="single" w:sz="4" w:space="0" w:color="auto"/>
              <w:left w:val="single" w:sz="4" w:space="0" w:color="auto"/>
              <w:bottom w:val="single" w:sz="4" w:space="0" w:color="auto"/>
              <w:right w:val="single" w:sz="4" w:space="0" w:color="auto"/>
            </w:tcBorders>
          </w:tcPr>
          <w:p w:rsidR="008C2EA3" w:rsidRPr="005B4A7C" w:rsidRDefault="008C2EA3" w:rsidP="00991933">
            <w:pPr>
              <w:pStyle w:val="af0"/>
              <w:spacing w:line="360" w:lineRule="auto"/>
              <w:jc w:val="right"/>
              <w:rPr>
                <w:rFonts w:ascii="Times New Roman" w:hAnsi="Times New Roman"/>
                <w:b/>
              </w:rPr>
            </w:pPr>
            <w:r w:rsidRPr="005B4A7C">
              <w:rPr>
                <w:rFonts w:ascii="Times New Roman" w:hAnsi="Times New Roman"/>
                <w:b/>
              </w:rPr>
              <w:t>352,80</w:t>
            </w:r>
          </w:p>
        </w:tc>
      </w:tr>
      <w:tr w:rsidR="00991933" w:rsidRPr="005B4A7C" w:rsidTr="00437B94">
        <w:trPr>
          <w:cantSplit/>
        </w:trPr>
        <w:tc>
          <w:tcPr>
            <w:tcW w:w="1854" w:type="pct"/>
            <w:tcBorders>
              <w:top w:val="single" w:sz="4" w:space="0" w:color="auto"/>
              <w:left w:val="single" w:sz="4" w:space="0" w:color="auto"/>
              <w:bottom w:val="single" w:sz="4" w:space="0" w:color="auto"/>
              <w:right w:val="single" w:sz="4" w:space="0" w:color="auto"/>
            </w:tcBorders>
          </w:tcPr>
          <w:p w:rsidR="00991933" w:rsidRPr="005B4A7C" w:rsidRDefault="00991933" w:rsidP="00991933">
            <w:pPr>
              <w:pStyle w:val="af0"/>
              <w:spacing w:line="360" w:lineRule="auto"/>
              <w:jc w:val="left"/>
              <w:rPr>
                <w:rFonts w:ascii="Times New Roman" w:hAnsi="Times New Roman"/>
              </w:rPr>
            </w:pPr>
            <w:r w:rsidRPr="005B4A7C">
              <w:rPr>
                <w:rFonts w:ascii="Times New Roman" w:hAnsi="Times New Roman"/>
              </w:rPr>
              <w:lastRenderedPageBreak/>
              <w:t>расходы на содержание и эксплуатацию оборудования</w:t>
            </w:r>
          </w:p>
        </w:tc>
        <w:tc>
          <w:tcPr>
            <w:tcW w:w="1048" w:type="pct"/>
            <w:tcBorders>
              <w:top w:val="single" w:sz="4" w:space="0" w:color="auto"/>
              <w:left w:val="single" w:sz="4" w:space="0" w:color="auto"/>
              <w:bottom w:val="single" w:sz="4" w:space="0" w:color="auto"/>
              <w:right w:val="single" w:sz="4" w:space="0" w:color="auto"/>
            </w:tcBorders>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302,40</w:t>
            </w:r>
          </w:p>
        </w:tc>
        <w:tc>
          <w:tcPr>
            <w:tcW w:w="1048" w:type="pct"/>
            <w:tcBorders>
              <w:top w:val="single" w:sz="4" w:space="0" w:color="auto"/>
              <w:left w:val="single" w:sz="4" w:space="0" w:color="auto"/>
              <w:bottom w:val="single" w:sz="4" w:space="0" w:color="auto"/>
              <w:right w:val="single" w:sz="4" w:space="0" w:color="auto"/>
            </w:tcBorders>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322,56</w:t>
            </w:r>
          </w:p>
        </w:tc>
        <w:tc>
          <w:tcPr>
            <w:tcW w:w="1049" w:type="pct"/>
            <w:tcBorders>
              <w:top w:val="single" w:sz="4" w:space="0" w:color="auto"/>
              <w:left w:val="single" w:sz="4" w:space="0" w:color="auto"/>
              <w:bottom w:val="single" w:sz="4" w:space="0" w:color="auto"/>
              <w:right w:val="single" w:sz="4" w:space="0" w:color="auto"/>
            </w:tcBorders>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352,80</w:t>
            </w:r>
          </w:p>
        </w:tc>
      </w:tr>
      <w:tr w:rsidR="009E575A" w:rsidRPr="005B4A7C" w:rsidTr="00437B94">
        <w:trPr>
          <w:cantSplit/>
        </w:trPr>
        <w:tc>
          <w:tcPr>
            <w:tcW w:w="1854" w:type="pct"/>
            <w:tcBorders>
              <w:top w:val="single" w:sz="4" w:space="0" w:color="auto"/>
              <w:left w:val="single" w:sz="4" w:space="0" w:color="auto"/>
              <w:bottom w:val="single" w:sz="4" w:space="0" w:color="auto"/>
              <w:right w:val="single" w:sz="4" w:space="0" w:color="auto"/>
            </w:tcBorders>
          </w:tcPr>
          <w:p w:rsidR="009E575A" w:rsidRPr="005B4A7C" w:rsidRDefault="009E575A" w:rsidP="009E575A">
            <w:pPr>
              <w:pStyle w:val="af0"/>
              <w:spacing w:line="360" w:lineRule="auto"/>
              <w:rPr>
                <w:rFonts w:ascii="Times New Roman" w:hAnsi="Times New Roman"/>
              </w:rPr>
            </w:pPr>
            <w:r w:rsidRPr="005B4A7C">
              <w:rPr>
                <w:rFonts w:ascii="Times New Roman" w:hAnsi="Times New Roman"/>
              </w:rPr>
              <w:t>б) общехозяйственные расходы всего, из них:</w:t>
            </w:r>
          </w:p>
        </w:tc>
        <w:tc>
          <w:tcPr>
            <w:tcW w:w="1048" w:type="pct"/>
            <w:tcBorders>
              <w:top w:val="single" w:sz="4" w:space="0" w:color="auto"/>
              <w:left w:val="single" w:sz="4" w:space="0" w:color="auto"/>
              <w:bottom w:val="single" w:sz="4" w:space="0" w:color="auto"/>
              <w:right w:val="single" w:sz="4" w:space="0" w:color="auto"/>
            </w:tcBorders>
          </w:tcPr>
          <w:p w:rsidR="00E948BA" w:rsidRPr="005B4A7C" w:rsidRDefault="00E948BA" w:rsidP="00E948BA">
            <w:pPr>
              <w:pStyle w:val="af0"/>
              <w:spacing w:line="360" w:lineRule="auto"/>
              <w:jc w:val="right"/>
              <w:rPr>
                <w:rFonts w:ascii="Times New Roman" w:hAnsi="Times New Roman"/>
                <w:b/>
              </w:rPr>
            </w:pPr>
            <w:r w:rsidRPr="005B4A7C">
              <w:rPr>
                <w:rFonts w:ascii="Times New Roman" w:hAnsi="Times New Roman"/>
                <w:b/>
              </w:rPr>
              <w:t>6</w:t>
            </w:r>
            <w:r w:rsidR="00A079E4" w:rsidRPr="005B4A7C">
              <w:rPr>
                <w:rFonts w:ascii="Times New Roman" w:hAnsi="Times New Roman"/>
                <w:b/>
              </w:rPr>
              <w:t xml:space="preserve"> </w:t>
            </w:r>
            <w:r w:rsidRPr="005B4A7C">
              <w:rPr>
                <w:rFonts w:ascii="Times New Roman" w:hAnsi="Times New Roman"/>
                <w:b/>
              </w:rPr>
              <w:t>758,17</w:t>
            </w:r>
          </w:p>
          <w:p w:rsidR="009E575A" w:rsidRPr="005B4A7C" w:rsidRDefault="009E575A" w:rsidP="00E948BA">
            <w:pPr>
              <w:pStyle w:val="af0"/>
              <w:spacing w:line="360" w:lineRule="auto"/>
              <w:jc w:val="right"/>
              <w:rPr>
                <w:rFonts w:ascii="Times New Roman" w:hAnsi="Times New Roman"/>
                <w:b/>
              </w:rPr>
            </w:pPr>
          </w:p>
        </w:tc>
        <w:tc>
          <w:tcPr>
            <w:tcW w:w="1048" w:type="pct"/>
            <w:tcBorders>
              <w:top w:val="single" w:sz="4" w:space="0" w:color="auto"/>
              <w:left w:val="single" w:sz="4" w:space="0" w:color="auto"/>
              <w:bottom w:val="single" w:sz="4" w:space="0" w:color="auto"/>
              <w:right w:val="single" w:sz="4" w:space="0" w:color="auto"/>
            </w:tcBorders>
          </w:tcPr>
          <w:p w:rsidR="00E948BA" w:rsidRPr="005B4A7C" w:rsidRDefault="00E948BA" w:rsidP="00E948BA">
            <w:pPr>
              <w:pStyle w:val="af0"/>
              <w:spacing w:line="360" w:lineRule="auto"/>
              <w:jc w:val="right"/>
              <w:rPr>
                <w:rFonts w:ascii="Times New Roman" w:hAnsi="Times New Roman"/>
                <w:b/>
              </w:rPr>
            </w:pPr>
            <w:r w:rsidRPr="005B4A7C">
              <w:rPr>
                <w:rFonts w:ascii="Times New Roman" w:hAnsi="Times New Roman"/>
                <w:b/>
              </w:rPr>
              <w:t>8</w:t>
            </w:r>
            <w:r w:rsidR="00A079E4" w:rsidRPr="005B4A7C">
              <w:rPr>
                <w:rFonts w:ascii="Times New Roman" w:hAnsi="Times New Roman"/>
                <w:b/>
              </w:rPr>
              <w:t xml:space="preserve"> </w:t>
            </w:r>
            <w:r w:rsidRPr="005B4A7C">
              <w:rPr>
                <w:rFonts w:ascii="Times New Roman" w:hAnsi="Times New Roman"/>
                <w:b/>
              </w:rPr>
              <w:t>243,89</w:t>
            </w:r>
          </w:p>
          <w:p w:rsidR="009E575A" w:rsidRPr="005B4A7C" w:rsidRDefault="009E575A" w:rsidP="00E948BA">
            <w:pPr>
              <w:pStyle w:val="af0"/>
              <w:spacing w:line="360" w:lineRule="auto"/>
              <w:jc w:val="right"/>
              <w:rPr>
                <w:rFonts w:ascii="Times New Roman" w:hAnsi="Times New Roman"/>
                <w:b/>
              </w:rPr>
            </w:pPr>
          </w:p>
        </w:tc>
        <w:tc>
          <w:tcPr>
            <w:tcW w:w="1049" w:type="pct"/>
            <w:tcBorders>
              <w:top w:val="single" w:sz="4" w:space="0" w:color="auto"/>
              <w:left w:val="single" w:sz="4" w:space="0" w:color="auto"/>
              <w:bottom w:val="single" w:sz="4" w:space="0" w:color="auto"/>
              <w:right w:val="single" w:sz="4" w:space="0" w:color="auto"/>
            </w:tcBorders>
          </w:tcPr>
          <w:p w:rsidR="00E948BA" w:rsidRPr="005B4A7C" w:rsidRDefault="00E948BA" w:rsidP="00E948BA">
            <w:pPr>
              <w:pStyle w:val="af0"/>
              <w:spacing w:line="360" w:lineRule="auto"/>
              <w:jc w:val="right"/>
              <w:rPr>
                <w:rFonts w:ascii="Times New Roman" w:hAnsi="Times New Roman"/>
                <w:b/>
              </w:rPr>
            </w:pPr>
            <w:r w:rsidRPr="005B4A7C">
              <w:rPr>
                <w:rFonts w:ascii="Times New Roman" w:hAnsi="Times New Roman"/>
                <w:b/>
              </w:rPr>
              <w:t>10</w:t>
            </w:r>
            <w:r w:rsidR="00A079E4" w:rsidRPr="005B4A7C">
              <w:rPr>
                <w:rFonts w:ascii="Times New Roman" w:hAnsi="Times New Roman"/>
                <w:b/>
              </w:rPr>
              <w:t xml:space="preserve"> </w:t>
            </w:r>
            <w:r w:rsidRPr="005B4A7C">
              <w:rPr>
                <w:rFonts w:ascii="Times New Roman" w:hAnsi="Times New Roman"/>
                <w:b/>
              </w:rPr>
              <w:t>555,54</w:t>
            </w:r>
          </w:p>
          <w:p w:rsidR="009E575A" w:rsidRPr="005B4A7C" w:rsidRDefault="009E575A" w:rsidP="00E948BA">
            <w:pPr>
              <w:pStyle w:val="af0"/>
              <w:spacing w:line="360" w:lineRule="auto"/>
              <w:jc w:val="right"/>
              <w:rPr>
                <w:rFonts w:ascii="Times New Roman" w:hAnsi="Times New Roman"/>
                <w:b/>
              </w:rPr>
            </w:pPr>
          </w:p>
        </w:tc>
      </w:tr>
      <w:tr w:rsidR="00991933" w:rsidRPr="005B4A7C" w:rsidTr="00195DC5">
        <w:trPr>
          <w:cantSplit/>
        </w:trPr>
        <w:tc>
          <w:tcPr>
            <w:tcW w:w="1854"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5B4A7C">
            <w:pPr>
              <w:pStyle w:val="af0"/>
              <w:spacing w:line="360" w:lineRule="auto"/>
              <w:rPr>
                <w:rFonts w:ascii="Times New Roman" w:hAnsi="Times New Roman"/>
              </w:rPr>
            </w:pPr>
            <w:r w:rsidRPr="005B4A7C">
              <w:rPr>
                <w:rFonts w:ascii="Times New Roman" w:hAnsi="Times New Roman"/>
              </w:rPr>
              <w:t xml:space="preserve">Амортизация  ОС и </w:t>
            </w:r>
            <w:r w:rsidR="005B4A7C" w:rsidRPr="005B4A7C">
              <w:rPr>
                <w:rFonts w:ascii="Times New Roman" w:hAnsi="Times New Roman"/>
              </w:rPr>
              <w:t>НМА</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604,80</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645,12</w:t>
            </w:r>
          </w:p>
        </w:tc>
        <w:tc>
          <w:tcPr>
            <w:tcW w:w="1049"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705,60</w:t>
            </w:r>
          </w:p>
        </w:tc>
      </w:tr>
      <w:tr w:rsidR="00991933" w:rsidRPr="005B4A7C" w:rsidTr="00195DC5">
        <w:trPr>
          <w:cantSplit/>
        </w:trPr>
        <w:tc>
          <w:tcPr>
            <w:tcW w:w="1854"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5B4A7C">
            <w:pPr>
              <w:pStyle w:val="af0"/>
              <w:spacing w:line="360" w:lineRule="auto"/>
              <w:rPr>
                <w:rFonts w:ascii="Times New Roman" w:hAnsi="Times New Roman"/>
              </w:rPr>
            </w:pPr>
            <w:r w:rsidRPr="005B4A7C">
              <w:rPr>
                <w:rFonts w:ascii="Times New Roman" w:hAnsi="Times New Roman"/>
              </w:rPr>
              <w:t xml:space="preserve">Оплата труда управленческого персонала (25% от общего фонда зп </w:t>
            </w:r>
            <w:r w:rsidR="005B4A7C">
              <w:rPr>
                <w:rFonts w:ascii="Times New Roman" w:hAnsi="Times New Roman"/>
              </w:rPr>
              <w:t xml:space="preserve">в составе </w:t>
            </w:r>
            <w:r w:rsidRPr="005B4A7C">
              <w:rPr>
                <w:rFonts w:ascii="Times New Roman" w:hAnsi="Times New Roman"/>
              </w:rPr>
              <w:t xml:space="preserve"> себестоимости)</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3798,90</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4862,59</w:t>
            </w:r>
          </w:p>
        </w:tc>
        <w:tc>
          <w:tcPr>
            <w:tcW w:w="1049"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6204,87</w:t>
            </w:r>
          </w:p>
        </w:tc>
      </w:tr>
      <w:tr w:rsidR="00991933" w:rsidRPr="005B4A7C" w:rsidTr="00195DC5">
        <w:trPr>
          <w:cantSplit/>
        </w:trPr>
        <w:tc>
          <w:tcPr>
            <w:tcW w:w="1854"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rPr>
                <w:rFonts w:ascii="Times New Roman" w:hAnsi="Times New Roman"/>
              </w:rPr>
            </w:pPr>
            <w:r w:rsidRPr="005B4A7C">
              <w:rPr>
                <w:rFonts w:ascii="Times New Roman" w:hAnsi="Times New Roman"/>
              </w:rPr>
              <w:t>Отчисления с з/п</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1147,3</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1468,5</w:t>
            </w:r>
          </w:p>
        </w:tc>
        <w:tc>
          <w:tcPr>
            <w:tcW w:w="1049"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1873,9</w:t>
            </w:r>
          </w:p>
        </w:tc>
      </w:tr>
      <w:tr w:rsidR="00991933" w:rsidRPr="005B4A7C" w:rsidTr="00195DC5">
        <w:trPr>
          <w:cantSplit/>
        </w:trPr>
        <w:tc>
          <w:tcPr>
            <w:tcW w:w="1854"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rPr>
                <w:rFonts w:ascii="Times New Roman" w:hAnsi="Times New Roman"/>
              </w:rPr>
            </w:pPr>
            <w:r w:rsidRPr="005B4A7C">
              <w:rPr>
                <w:rFonts w:ascii="Times New Roman" w:hAnsi="Times New Roman"/>
              </w:rPr>
              <w:t>Канцелярские товары</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60,00</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60,00</w:t>
            </w:r>
          </w:p>
        </w:tc>
        <w:tc>
          <w:tcPr>
            <w:tcW w:w="1049"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70,00</w:t>
            </w:r>
          </w:p>
        </w:tc>
      </w:tr>
      <w:tr w:rsidR="00991933" w:rsidRPr="005B4A7C" w:rsidTr="00195DC5">
        <w:trPr>
          <w:cantSplit/>
        </w:trPr>
        <w:tc>
          <w:tcPr>
            <w:tcW w:w="1854"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rPr>
                <w:rFonts w:ascii="Times New Roman" w:hAnsi="Times New Roman"/>
              </w:rPr>
            </w:pPr>
            <w:r w:rsidRPr="005B4A7C">
              <w:rPr>
                <w:rFonts w:ascii="Times New Roman" w:hAnsi="Times New Roman"/>
              </w:rPr>
              <w:t>Услуги связи</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40,00</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40,00</w:t>
            </w:r>
          </w:p>
        </w:tc>
        <w:tc>
          <w:tcPr>
            <w:tcW w:w="1049"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50,00</w:t>
            </w:r>
          </w:p>
        </w:tc>
      </w:tr>
      <w:tr w:rsidR="00991933" w:rsidRPr="005B4A7C" w:rsidTr="00195DC5">
        <w:trPr>
          <w:cantSplit/>
        </w:trPr>
        <w:tc>
          <w:tcPr>
            <w:tcW w:w="1854"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rPr>
                <w:rFonts w:ascii="Times New Roman" w:hAnsi="Times New Roman"/>
              </w:rPr>
            </w:pPr>
            <w:r w:rsidRPr="005B4A7C">
              <w:rPr>
                <w:rFonts w:ascii="Times New Roman" w:hAnsi="Times New Roman"/>
              </w:rPr>
              <w:t>Командировочные расходы</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200,00</w:t>
            </w:r>
          </w:p>
        </w:tc>
        <w:tc>
          <w:tcPr>
            <w:tcW w:w="1048"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200,00</w:t>
            </w:r>
          </w:p>
        </w:tc>
        <w:tc>
          <w:tcPr>
            <w:tcW w:w="1049" w:type="pct"/>
            <w:tcBorders>
              <w:top w:val="single" w:sz="4" w:space="0" w:color="auto"/>
              <w:left w:val="single" w:sz="4" w:space="0" w:color="auto"/>
              <w:bottom w:val="single" w:sz="4" w:space="0" w:color="auto"/>
              <w:right w:val="single" w:sz="4" w:space="0" w:color="auto"/>
            </w:tcBorders>
            <w:vAlign w:val="bottom"/>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240,00</w:t>
            </w:r>
          </w:p>
        </w:tc>
      </w:tr>
      <w:tr w:rsidR="00991933" w:rsidRPr="005B4A7C" w:rsidTr="00437B94">
        <w:trPr>
          <w:cantSplit/>
        </w:trPr>
        <w:tc>
          <w:tcPr>
            <w:tcW w:w="1854" w:type="pct"/>
            <w:tcBorders>
              <w:top w:val="single" w:sz="4" w:space="0" w:color="auto"/>
              <w:left w:val="single" w:sz="4" w:space="0" w:color="auto"/>
              <w:bottom w:val="single" w:sz="4" w:space="0" w:color="auto"/>
              <w:right w:val="single" w:sz="4" w:space="0" w:color="auto"/>
            </w:tcBorders>
          </w:tcPr>
          <w:p w:rsidR="00991933" w:rsidRPr="005B4A7C" w:rsidRDefault="00991933" w:rsidP="00991933">
            <w:pPr>
              <w:pStyle w:val="af0"/>
              <w:spacing w:line="360" w:lineRule="auto"/>
              <w:rPr>
                <w:rFonts w:ascii="Times New Roman" w:hAnsi="Times New Roman"/>
              </w:rPr>
            </w:pPr>
            <w:r w:rsidRPr="005B4A7C">
              <w:rPr>
                <w:rFonts w:ascii="Times New Roman" w:hAnsi="Times New Roman"/>
              </w:rPr>
              <w:t>Прочие расходы</w:t>
            </w:r>
          </w:p>
        </w:tc>
        <w:tc>
          <w:tcPr>
            <w:tcW w:w="1048" w:type="pct"/>
            <w:tcBorders>
              <w:top w:val="single" w:sz="4" w:space="0" w:color="auto"/>
              <w:left w:val="single" w:sz="4" w:space="0" w:color="auto"/>
              <w:bottom w:val="single" w:sz="4" w:space="0" w:color="auto"/>
              <w:right w:val="single" w:sz="4" w:space="0" w:color="auto"/>
            </w:tcBorders>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907,20</w:t>
            </w:r>
          </w:p>
        </w:tc>
        <w:tc>
          <w:tcPr>
            <w:tcW w:w="1048" w:type="pct"/>
            <w:tcBorders>
              <w:top w:val="single" w:sz="4" w:space="0" w:color="auto"/>
              <w:left w:val="single" w:sz="4" w:space="0" w:color="auto"/>
              <w:bottom w:val="single" w:sz="4" w:space="0" w:color="auto"/>
              <w:right w:val="single" w:sz="4" w:space="0" w:color="auto"/>
            </w:tcBorders>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967,68</w:t>
            </w:r>
          </w:p>
        </w:tc>
        <w:tc>
          <w:tcPr>
            <w:tcW w:w="1049" w:type="pct"/>
            <w:tcBorders>
              <w:top w:val="single" w:sz="4" w:space="0" w:color="auto"/>
              <w:left w:val="single" w:sz="4" w:space="0" w:color="auto"/>
              <w:bottom w:val="single" w:sz="4" w:space="0" w:color="auto"/>
              <w:right w:val="single" w:sz="4" w:space="0" w:color="auto"/>
            </w:tcBorders>
          </w:tcPr>
          <w:p w:rsidR="00991933" w:rsidRPr="005B4A7C" w:rsidRDefault="00991933" w:rsidP="00991933">
            <w:pPr>
              <w:pStyle w:val="af0"/>
              <w:spacing w:line="360" w:lineRule="auto"/>
              <w:jc w:val="right"/>
              <w:rPr>
                <w:rFonts w:ascii="Times New Roman" w:hAnsi="Times New Roman"/>
              </w:rPr>
            </w:pPr>
            <w:r w:rsidRPr="005B4A7C">
              <w:rPr>
                <w:rFonts w:ascii="Times New Roman" w:hAnsi="Times New Roman"/>
              </w:rPr>
              <w:t>1058,40</w:t>
            </w:r>
          </w:p>
        </w:tc>
      </w:tr>
      <w:tr w:rsidR="009E575A" w:rsidRPr="005B4A7C" w:rsidTr="00437B94">
        <w:trPr>
          <w:cantSplit/>
        </w:trPr>
        <w:tc>
          <w:tcPr>
            <w:tcW w:w="1854" w:type="pct"/>
            <w:tcBorders>
              <w:top w:val="single" w:sz="4" w:space="0" w:color="auto"/>
              <w:left w:val="single" w:sz="4" w:space="0" w:color="auto"/>
              <w:bottom w:val="single" w:sz="4" w:space="0" w:color="auto"/>
              <w:right w:val="single" w:sz="4" w:space="0" w:color="auto"/>
            </w:tcBorders>
          </w:tcPr>
          <w:p w:rsidR="009E575A" w:rsidRPr="005B4A7C" w:rsidRDefault="009E575A" w:rsidP="005B4A7C">
            <w:pPr>
              <w:pStyle w:val="af0"/>
              <w:spacing w:line="360" w:lineRule="auto"/>
              <w:rPr>
                <w:rFonts w:ascii="Times New Roman" w:hAnsi="Times New Roman"/>
              </w:rPr>
            </w:pPr>
            <w:r w:rsidRPr="005B4A7C">
              <w:rPr>
                <w:rFonts w:ascii="Times New Roman" w:hAnsi="Times New Roman"/>
              </w:rPr>
              <w:t xml:space="preserve">в) </w:t>
            </w:r>
            <w:r w:rsidR="005B4A7C">
              <w:rPr>
                <w:rFonts w:ascii="Times New Roman" w:hAnsi="Times New Roman"/>
              </w:rPr>
              <w:t xml:space="preserve">коммерческие </w:t>
            </w:r>
            <w:r w:rsidRPr="005B4A7C">
              <w:rPr>
                <w:rFonts w:ascii="Times New Roman" w:hAnsi="Times New Roman"/>
              </w:rPr>
              <w:t>расходы  всего, из них:</w:t>
            </w:r>
          </w:p>
        </w:tc>
        <w:tc>
          <w:tcPr>
            <w:tcW w:w="1048" w:type="pct"/>
            <w:tcBorders>
              <w:top w:val="single" w:sz="4" w:space="0" w:color="auto"/>
              <w:left w:val="single" w:sz="4" w:space="0" w:color="auto"/>
              <w:bottom w:val="single" w:sz="4" w:space="0" w:color="auto"/>
              <w:right w:val="single" w:sz="4" w:space="0" w:color="auto"/>
            </w:tcBorders>
          </w:tcPr>
          <w:p w:rsidR="009E575A" w:rsidRPr="005B4A7C" w:rsidRDefault="00E948BA" w:rsidP="00E948BA">
            <w:pPr>
              <w:pStyle w:val="af0"/>
              <w:spacing w:line="360" w:lineRule="auto"/>
              <w:jc w:val="right"/>
              <w:rPr>
                <w:rFonts w:ascii="Times New Roman" w:hAnsi="Times New Roman"/>
                <w:b/>
              </w:rPr>
            </w:pPr>
            <w:r w:rsidRPr="005B4A7C">
              <w:rPr>
                <w:rFonts w:ascii="Times New Roman" w:hAnsi="Times New Roman"/>
                <w:b/>
              </w:rPr>
              <w:t>16 894,43</w:t>
            </w:r>
          </w:p>
        </w:tc>
        <w:tc>
          <w:tcPr>
            <w:tcW w:w="1048" w:type="pct"/>
            <w:tcBorders>
              <w:top w:val="single" w:sz="4" w:space="0" w:color="auto"/>
              <w:left w:val="single" w:sz="4" w:space="0" w:color="auto"/>
              <w:bottom w:val="single" w:sz="4" w:space="0" w:color="auto"/>
              <w:right w:val="single" w:sz="4" w:space="0" w:color="auto"/>
            </w:tcBorders>
          </w:tcPr>
          <w:p w:rsidR="009E575A" w:rsidRPr="005B4A7C" w:rsidRDefault="00E948BA" w:rsidP="00E948BA">
            <w:pPr>
              <w:pStyle w:val="af0"/>
              <w:spacing w:line="360" w:lineRule="auto"/>
              <w:jc w:val="right"/>
              <w:rPr>
                <w:rFonts w:ascii="Times New Roman" w:hAnsi="Times New Roman"/>
                <w:b/>
              </w:rPr>
            </w:pPr>
            <w:r w:rsidRPr="005B4A7C">
              <w:rPr>
                <w:rFonts w:ascii="Times New Roman" w:hAnsi="Times New Roman"/>
                <w:b/>
              </w:rPr>
              <w:t>12 377,55</w:t>
            </w:r>
          </w:p>
        </w:tc>
        <w:tc>
          <w:tcPr>
            <w:tcW w:w="1049" w:type="pct"/>
            <w:tcBorders>
              <w:top w:val="single" w:sz="4" w:space="0" w:color="auto"/>
              <w:left w:val="single" w:sz="4" w:space="0" w:color="auto"/>
              <w:bottom w:val="single" w:sz="4" w:space="0" w:color="auto"/>
              <w:right w:val="single" w:sz="4" w:space="0" w:color="auto"/>
            </w:tcBorders>
          </w:tcPr>
          <w:p w:rsidR="009E575A" w:rsidRPr="005B4A7C" w:rsidRDefault="00E948BA" w:rsidP="00E948BA">
            <w:pPr>
              <w:pStyle w:val="af0"/>
              <w:spacing w:line="360" w:lineRule="auto"/>
              <w:jc w:val="right"/>
              <w:rPr>
                <w:rFonts w:ascii="Times New Roman" w:hAnsi="Times New Roman"/>
                <w:b/>
              </w:rPr>
            </w:pPr>
            <w:r w:rsidRPr="005B4A7C">
              <w:rPr>
                <w:rFonts w:ascii="Times New Roman" w:hAnsi="Times New Roman"/>
                <w:b/>
              </w:rPr>
              <w:t>4 410,00</w:t>
            </w:r>
          </w:p>
        </w:tc>
      </w:tr>
      <w:tr w:rsidR="00F702F0" w:rsidRPr="00C00537" w:rsidTr="00195DC5">
        <w:trPr>
          <w:cantSplit/>
        </w:trPr>
        <w:tc>
          <w:tcPr>
            <w:tcW w:w="1854" w:type="pct"/>
            <w:tcBorders>
              <w:top w:val="single" w:sz="4" w:space="0" w:color="auto"/>
              <w:left w:val="single" w:sz="4" w:space="0" w:color="auto"/>
              <w:bottom w:val="single" w:sz="4" w:space="0" w:color="auto"/>
              <w:right w:val="single" w:sz="4" w:space="0" w:color="auto"/>
            </w:tcBorders>
          </w:tcPr>
          <w:p w:rsidR="00F702F0" w:rsidRPr="005B4A7C" w:rsidRDefault="00F702F0" w:rsidP="00F702F0">
            <w:pPr>
              <w:pStyle w:val="af0"/>
              <w:spacing w:line="360" w:lineRule="auto"/>
              <w:jc w:val="left"/>
              <w:rPr>
                <w:rFonts w:ascii="Times New Roman" w:hAnsi="Times New Roman"/>
              </w:rPr>
            </w:pPr>
            <w:r w:rsidRPr="005B4A7C">
              <w:rPr>
                <w:rFonts w:ascii="Times New Roman" w:hAnsi="Times New Roman"/>
              </w:rPr>
              <w:t>Роялти (5% от выручки)</w:t>
            </w:r>
          </w:p>
        </w:tc>
        <w:tc>
          <w:tcPr>
            <w:tcW w:w="1048" w:type="pct"/>
            <w:tcBorders>
              <w:top w:val="single" w:sz="4" w:space="0" w:color="auto"/>
              <w:left w:val="single" w:sz="4" w:space="0" w:color="auto"/>
              <w:bottom w:val="single" w:sz="4" w:space="0" w:color="auto"/>
              <w:right w:val="single" w:sz="4" w:space="0" w:color="auto"/>
            </w:tcBorders>
            <w:vAlign w:val="bottom"/>
          </w:tcPr>
          <w:p w:rsidR="00F702F0" w:rsidRPr="005B4A7C" w:rsidRDefault="00F702F0" w:rsidP="00F702F0">
            <w:pPr>
              <w:pStyle w:val="af0"/>
              <w:spacing w:line="360" w:lineRule="auto"/>
              <w:jc w:val="right"/>
              <w:rPr>
                <w:rFonts w:ascii="Times New Roman" w:hAnsi="Times New Roman"/>
              </w:rPr>
            </w:pPr>
            <w:r w:rsidRPr="005B4A7C">
              <w:rPr>
                <w:rFonts w:ascii="Times New Roman" w:hAnsi="Times New Roman"/>
              </w:rPr>
              <w:t>3 780,00</w:t>
            </w:r>
          </w:p>
        </w:tc>
        <w:tc>
          <w:tcPr>
            <w:tcW w:w="1048" w:type="pct"/>
            <w:tcBorders>
              <w:top w:val="single" w:sz="4" w:space="0" w:color="auto"/>
              <w:left w:val="single" w:sz="4" w:space="0" w:color="auto"/>
              <w:bottom w:val="single" w:sz="4" w:space="0" w:color="auto"/>
              <w:right w:val="single" w:sz="4" w:space="0" w:color="auto"/>
            </w:tcBorders>
            <w:vAlign w:val="bottom"/>
          </w:tcPr>
          <w:p w:rsidR="00F702F0" w:rsidRPr="005B4A7C" w:rsidRDefault="00F702F0" w:rsidP="00F702F0">
            <w:pPr>
              <w:pStyle w:val="af0"/>
              <w:spacing w:line="360" w:lineRule="auto"/>
              <w:jc w:val="right"/>
              <w:rPr>
                <w:rFonts w:ascii="Times New Roman" w:hAnsi="Times New Roman"/>
              </w:rPr>
            </w:pPr>
            <w:r w:rsidRPr="005B4A7C">
              <w:rPr>
                <w:rFonts w:ascii="Times New Roman" w:hAnsi="Times New Roman"/>
              </w:rPr>
              <w:t>4 032,00</w:t>
            </w:r>
          </w:p>
        </w:tc>
        <w:tc>
          <w:tcPr>
            <w:tcW w:w="1049" w:type="pct"/>
            <w:tcBorders>
              <w:top w:val="single" w:sz="4" w:space="0" w:color="auto"/>
              <w:left w:val="single" w:sz="4" w:space="0" w:color="auto"/>
              <w:bottom w:val="single" w:sz="4" w:space="0" w:color="auto"/>
              <w:right w:val="single" w:sz="4" w:space="0" w:color="auto"/>
            </w:tcBorders>
          </w:tcPr>
          <w:p w:rsidR="00F702F0" w:rsidRPr="005B4A7C" w:rsidRDefault="00F702F0" w:rsidP="00F702F0">
            <w:pPr>
              <w:pStyle w:val="af0"/>
              <w:spacing w:line="360" w:lineRule="auto"/>
              <w:jc w:val="right"/>
              <w:rPr>
                <w:rFonts w:ascii="Times New Roman" w:hAnsi="Times New Roman"/>
              </w:rPr>
            </w:pPr>
            <w:r w:rsidRPr="005B4A7C">
              <w:rPr>
                <w:rFonts w:ascii="Times New Roman" w:hAnsi="Times New Roman"/>
              </w:rPr>
              <w:t>4 410,00</w:t>
            </w:r>
          </w:p>
        </w:tc>
      </w:tr>
      <w:tr w:rsidR="00F702F0" w:rsidRPr="00C00537" w:rsidTr="00AF2614">
        <w:trPr>
          <w:cantSplit/>
        </w:trPr>
        <w:tc>
          <w:tcPr>
            <w:tcW w:w="1854" w:type="pct"/>
            <w:tcBorders>
              <w:top w:val="single" w:sz="4" w:space="0" w:color="auto"/>
              <w:left w:val="single" w:sz="4" w:space="0" w:color="auto"/>
              <w:bottom w:val="single" w:sz="4" w:space="0" w:color="auto"/>
              <w:right w:val="single" w:sz="4" w:space="0" w:color="auto"/>
            </w:tcBorders>
          </w:tcPr>
          <w:p w:rsidR="00F702F0" w:rsidRDefault="00F702F0" w:rsidP="00AF2614">
            <w:pPr>
              <w:pStyle w:val="af0"/>
              <w:spacing w:line="360" w:lineRule="auto"/>
              <w:jc w:val="left"/>
              <w:rPr>
                <w:rFonts w:ascii="Times New Roman" w:hAnsi="Times New Roman"/>
              </w:rPr>
            </w:pPr>
            <w:r w:rsidRPr="005B4A7C">
              <w:rPr>
                <w:rFonts w:ascii="Times New Roman" w:hAnsi="Times New Roman"/>
              </w:rPr>
              <w:t>Погашение</w:t>
            </w:r>
            <w:r w:rsidR="00AF2614">
              <w:rPr>
                <w:rFonts w:ascii="Times New Roman" w:hAnsi="Times New Roman"/>
              </w:rPr>
              <w:t xml:space="preserve"> </w:t>
            </w:r>
            <w:r w:rsidRPr="005B4A7C">
              <w:rPr>
                <w:rFonts w:ascii="Times New Roman" w:hAnsi="Times New Roman"/>
              </w:rPr>
              <w:t xml:space="preserve"> инвестиционн</w:t>
            </w:r>
            <w:r w:rsidR="005B4A7C">
              <w:rPr>
                <w:rFonts w:ascii="Times New Roman" w:hAnsi="Times New Roman"/>
              </w:rPr>
              <w:t>ых затрат</w:t>
            </w:r>
          </w:p>
          <w:p w:rsidR="00AF2614" w:rsidRPr="005B4A7C" w:rsidRDefault="00AF2614" w:rsidP="00AF2614">
            <w:pPr>
              <w:pStyle w:val="af0"/>
              <w:spacing w:line="360" w:lineRule="auto"/>
              <w:jc w:val="left"/>
              <w:rPr>
                <w:rFonts w:ascii="Times New Roman" w:hAnsi="Times New Roman"/>
              </w:rPr>
            </w:pPr>
            <w:r>
              <w:rPr>
                <w:rFonts w:ascii="Times New Roman" w:hAnsi="Times New Roman"/>
              </w:rPr>
              <w:t>(</w:t>
            </w:r>
            <w:r w:rsidR="0065646F">
              <w:rPr>
                <w:rFonts w:ascii="Times New Roman" w:hAnsi="Times New Roman"/>
              </w:rPr>
              <w:t xml:space="preserve">в том числе, </w:t>
            </w:r>
            <w:r>
              <w:rPr>
                <w:rFonts w:ascii="Times New Roman" w:hAnsi="Times New Roman"/>
              </w:rPr>
              <w:t xml:space="preserve"> путем начисления амортизации  по НМА, образованных   на предприятии за счет инвестиционных затрат)</w:t>
            </w:r>
          </w:p>
        </w:tc>
        <w:tc>
          <w:tcPr>
            <w:tcW w:w="1048" w:type="pct"/>
            <w:tcBorders>
              <w:top w:val="single" w:sz="4" w:space="0" w:color="auto"/>
              <w:left w:val="single" w:sz="4" w:space="0" w:color="auto"/>
              <w:bottom w:val="single" w:sz="4" w:space="0" w:color="auto"/>
              <w:right w:val="single" w:sz="4" w:space="0" w:color="auto"/>
            </w:tcBorders>
            <w:vAlign w:val="bottom"/>
          </w:tcPr>
          <w:p w:rsidR="00F702F0" w:rsidRPr="005B4A7C" w:rsidRDefault="00F702F0" w:rsidP="00AF2614">
            <w:pPr>
              <w:pStyle w:val="af0"/>
              <w:spacing w:line="360" w:lineRule="auto"/>
              <w:jc w:val="right"/>
              <w:rPr>
                <w:rFonts w:ascii="Times New Roman" w:hAnsi="Times New Roman"/>
              </w:rPr>
            </w:pPr>
            <w:r w:rsidRPr="005B4A7C">
              <w:rPr>
                <w:rFonts w:ascii="Times New Roman" w:hAnsi="Times New Roman"/>
              </w:rPr>
              <w:t>13 114,43</w:t>
            </w:r>
          </w:p>
        </w:tc>
        <w:tc>
          <w:tcPr>
            <w:tcW w:w="1048" w:type="pct"/>
            <w:tcBorders>
              <w:top w:val="single" w:sz="4" w:space="0" w:color="auto"/>
              <w:left w:val="single" w:sz="4" w:space="0" w:color="auto"/>
              <w:bottom w:val="single" w:sz="4" w:space="0" w:color="auto"/>
              <w:right w:val="single" w:sz="4" w:space="0" w:color="auto"/>
            </w:tcBorders>
            <w:vAlign w:val="bottom"/>
          </w:tcPr>
          <w:p w:rsidR="00F702F0" w:rsidRPr="005B4A7C" w:rsidRDefault="00F702F0" w:rsidP="00AF2614">
            <w:pPr>
              <w:pStyle w:val="af0"/>
              <w:spacing w:line="360" w:lineRule="auto"/>
              <w:jc w:val="right"/>
              <w:rPr>
                <w:rFonts w:ascii="Times New Roman" w:hAnsi="Times New Roman"/>
              </w:rPr>
            </w:pPr>
            <w:r w:rsidRPr="005B4A7C">
              <w:rPr>
                <w:rFonts w:ascii="Times New Roman" w:hAnsi="Times New Roman"/>
              </w:rPr>
              <w:t>8 345,55</w:t>
            </w:r>
          </w:p>
        </w:tc>
        <w:tc>
          <w:tcPr>
            <w:tcW w:w="1049" w:type="pct"/>
            <w:tcBorders>
              <w:top w:val="single" w:sz="4" w:space="0" w:color="auto"/>
              <w:left w:val="single" w:sz="4" w:space="0" w:color="auto"/>
              <w:bottom w:val="single" w:sz="4" w:space="0" w:color="auto"/>
              <w:right w:val="single" w:sz="4" w:space="0" w:color="auto"/>
            </w:tcBorders>
            <w:vAlign w:val="bottom"/>
          </w:tcPr>
          <w:p w:rsidR="00F702F0" w:rsidRPr="005B4A7C" w:rsidRDefault="00F702F0" w:rsidP="00AF2614">
            <w:pPr>
              <w:pStyle w:val="af0"/>
              <w:spacing w:line="360" w:lineRule="auto"/>
              <w:jc w:val="right"/>
              <w:rPr>
                <w:rFonts w:ascii="Times New Roman" w:hAnsi="Times New Roman"/>
              </w:rPr>
            </w:pPr>
            <w:r w:rsidRPr="005B4A7C">
              <w:rPr>
                <w:rFonts w:ascii="Times New Roman" w:hAnsi="Times New Roman"/>
              </w:rPr>
              <w:t>0</w:t>
            </w:r>
          </w:p>
        </w:tc>
      </w:tr>
      <w:tr w:rsidR="00CD2F30" w:rsidRPr="00C00537" w:rsidTr="00195DC5">
        <w:trPr>
          <w:cantSplit/>
        </w:trPr>
        <w:tc>
          <w:tcPr>
            <w:tcW w:w="1854" w:type="pct"/>
            <w:tcBorders>
              <w:top w:val="single" w:sz="4" w:space="0" w:color="auto"/>
              <w:left w:val="single" w:sz="4" w:space="0" w:color="auto"/>
              <w:bottom w:val="single" w:sz="4" w:space="0" w:color="auto"/>
              <w:right w:val="single" w:sz="4" w:space="0" w:color="auto"/>
            </w:tcBorders>
          </w:tcPr>
          <w:p w:rsidR="00CD2F30" w:rsidRPr="005B4A7C" w:rsidRDefault="00CD2F30" w:rsidP="00CD2F30">
            <w:pPr>
              <w:pStyle w:val="af0"/>
              <w:spacing w:line="360" w:lineRule="auto"/>
              <w:rPr>
                <w:rFonts w:ascii="Times New Roman" w:hAnsi="Times New Roman"/>
              </w:rPr>
            </w:pPr>
            <w:r w:rsidRPr="005B4A7C">
              <w:rPr>
                <w:rFonts w:ascii="Times New Roman" w:hAnsi="Times New Roman"/>
                <w:b/>
              </w:rPr>
              <w:t>3. Затраты на производство и сбыт продукции (услуг), всего</w:t>
            </w:r>
            <w:r w:rsidR="00747639">
              <w:rPr>
                <w:rFonts w:ascii="Times New Roman" w:hAnsi="Times New Roman"/>
                <w:b/>
              </w:rPr>
              <w:t xml:space="preserve"> (тыс. руб.)</w:t>
            </w:r>
            <w:r w:rsidRPr="005B4A7C">
              <w:rPr>
                <w:rFonts w:ascii="Times New Roman" w:hAnsi="Times New Roman"/>
                <w:b/>
              </w:rPr>
              <w:t xml:space="preserve"> </w:t>
            </w:r>
          </w:p>
        </w:tc>
        <w:tc>
          <w:tcPr>
            <w:tcW w:w="1048" w:type="pct"/>
            <w:tcBorders>
              <w:top w:val="single" w:sz="4" w:space="0" w:color="auto"/>
              <w:left w:val="single" w:sz="4" w:space="0" w:color="auto"/>
              <w:bottom w:val="single" w:sz="4" w:space="0" w:color="auto"/>
              <w:right w:val="single" w:sz="4" w:space="0" w:color="auto"/>
            </w:tcBorders>
            <w:vAlign w:val="bottom"/>
          </w:tcPr>
          <w:p w:rsidR="00CD2F30" w:rsidRPr="005B4A7C" w:rsidRDefault="00CD2F30" w:rsidP="00CD2F30">
            <w:pPr>
              <w:pStyle w:val="af0"/>
              <w:spacing w:line="360" w:lineRule="auto"/>
              <w:jc w:val="right"/>
              <w:rPr>
                <w:rFonts w:ascii="Times New Roman" w:hAnsi="Times New Roman"/>
                <w:b/>
              </w:rPr>
            </w:pPr>
            <w:r w:rsidRPr="005B4A7C">
              <w:rPr>
                <w:rFonts w:ascii="Times New Roman" w:hAnsi="Times New Roman"/>
                <w:b/>
              </w:rPr>
              <w:t>53 632,00</w:t>
            </w:r>
          </w:p>
        </w:tc>
        <w:tc>
          <w:tcPr>
            <w:tcW w:w="1048" w:type="pct"/>
            <w:tcBorders>
              <w:top w:val="single" w:sz="4" w:space="0" w:color="auto"/>
              <w:left w:val="single" w:sz="4" w:space="0" w:color="auto"/>
              <w:bottom w:val="single" w:sz="4" w:space="0" w:color="auto"/>
              <w:right w:val="single" w:sz="4" w:space="0" w:color="auto"/>
            </w:tcBorders>
            <w:vAlign w:val="bottom"/>
          </w:tcPr>
          <w:p w:rsidR="00CD2F30" w:rsidRPr="005B4A7C" w:rsidRDefault="00CD2F30" w:rsidP="00CD2F30">
            <w:pPr>
              <w:pStyle w:val="af0"/>
              <w:spacing w:line="360" w:lineRule="auto"/>
              <w:jc w:val="right"/>
              <w:rPr>
                <w:rFonts w:ascii="Times New Roman" w:hAnsi="Times New Roman"/>
                <w:b/>
              </w:rPr>
            </w:pPr>
            <w:r w:rsidRPr="005B4A7C">
              <w:rPr>
                <w:rFonts w:ascii="Times New Roman" w:hAnsi="Times New Roman"/>
                <w:b/>
              </w:rPr>
              <w:t>52 599,48</w:t>
            </w:r>
          </w:p>
        </w:tc>
        <w:tc>
          <w:tcPr>
            <w:tcW w:w="1049" w:type="pct"/>
            <w:tcBorders>
              <w:top w:val="single" w:sz="4" w:space="0" w:color="auto"/>
              <w:left w:val="single" w:sz="4" w:space="0" w:color="auto"/>
              <w:bottom w:val="single" w:sz="4" w:space="0" w:color="auto"/>
              <w:right w:val="single" w:sz="4" w:space="0" w:color="auto"/>
            </w:tcBorders>
            <w:vAlign w:val="bottom"/>
          </w:tcPr>
          <w:p w:rsidR="00CD2F30" w:rsidRPr="005B4A7C" w:rsidRDefault="00CD2F30" w:rsidP="00CD2F30">
            <w:pPr>
              <w:pStyle w:val="af0"/>
              <w:spacing w:line="360" w:lineRule="auto"/>
              <w:jc w:val="right"/>
              <w:rPr>
                <w:rFonts w:ascii="Times New Roman" w:hAnsi="Times New Roman"/>
                <w:b/>
              </w:rPr>
            </w:pPr>
            <w:r w:rsidRPr="005B4A7C">
              <w:rPr>
                <w:rFonts w:ascii="Times New Roman" w:hAnsi="Times New Roman"/>
                <w:b/>
              </w:rPr>
              <w:t>49 941,52</w:t>
            </w:r>
          </w:p>
        </w:tc>
      </w:tr>
    </w:tbl>
    <w:p w:rsidR="00BF4EF8" w:rsidRPr="00C00537" w:rsidRDefault="00BF4EF8" w:rsidP="00FF07D0">
      <w:pPr>
        <w:spacing w:line="360" w:lineRule="auto"/>
        <w:ind w:firstLine="709"/>
        <w:rPr>
          <w:rFonts w:ascii="Bookman Old Style" w:hAnsi="Bookman Old Style" w:cs="Times New Roman"/>
          <w:highlight w:val="yellow"/>
        </w:rPr>
      </w:pPr>
    </w:p>
    <w:p w:rsidR="00BF4EF8" w:rsidRPr="00AF2614" w:rsidRDefault="00AF2614" w:rsidP="00AF2614">
      <w:pPr>
        <w:spacing w:line="240" w:lineRule="auto"/>
        <w:ind w:firstLine="709"/>
      </w:pPr>
      <w:r w:rsidRPr="00AF2614">
        <w:rPr>
          <w:rFonts w:ascii="Bookman Old Style" w:hAnsi="Bookman Old Style" w:cs="Times New Roman"/>
        </w:rPr>
        <w:t xml:space="preserve"> В ходе реализации проекта т</w:t>
      </w:r>
      <w:r w:rsidR="00BF4EF8" w:rsidRPr="00AF2614">
        <w:rPr>
          <w:rFonts w:ascii="Bookman Old Style" w:hAnsi="Bookman Old Style" w:cs="Times New Roman"/>
        </w:rPr>
        <w:t>ехнологические процессы и применяемое оборудование обеспечивают экологическую безопасность для работающих и окружающей среды.</w:t>
      </w:r>
      <w:r w:rsidR="009401A6" w:rsidRPr="00AF2614">
        <w:rPr>
          <w:rFonts w:ascii="Bookman Old Style" w:hAnsi="Bookman Old Style" w:cs="Times New Roman"/>
        </w:rPr>
        <w:t xml:space="preserve"> </w:t>
      </w:r>
      <w:r w:rsidRPr="00AF2614">
        <w:rPr>
          <w:rFonts w:ascii="Bookman Old Style" w:hAnsi="Bookman Old Style" w:cs="Times New Roman"/>
        </w:rPr>
        <w:t xml:space="preserve"> Предполагается прохождение фармацевтическим предприятием </w:t>
      </w:r>
      <w:r w:rsidRPr="00AF2614">
        <w:rPr>
          <w:rFonts w:ascii="Bookman Old Style" w:hAnsi="Bookman Old Style"/>
        </w:rPr>
        <w:t xml:space="preserve">ряда регламентированных процедур, в состав которых входят  разработка и внедрение экологической политики, выполнение законодательных, нормативных, отраслевых, корпоративных требований и т.д. </w:t>
      </w:r>
      <w:r w:rsidR="00BF4EF8" w:rsidRPr="00AF2614">
        <w:rPr>
          <w:rFonts w:ascii="Bookman Old Style" w:eastAsia="Times New Roman" w:hAnsi="Bookman Old Style" w:cs="Times New Roman"/>
          <w:lang w:eastAsia="ru-RU"/>
        </w:rPr>
        <w:t>Следовательно</w:t>
      </w:r>
      <w:r w:rsidR="00C30229" w:rsidRPr="00AF2614">
        <w:rPr>
          <w:rFonts w:ascii="Bookman Old Style" w:eastAsia="Times New Roman" w:hAnsi="Bookman Old Style" w:cs="Times New Roman"/>
          <w:lang w:eastAsia="ru-RU"/>
        </w:rPr>
        <w:t>,</w:t>
      </w:r>
      <w:r w:rsidR="00BF4EF8" w:rsidRPr="00AF2614">
        <w:rPr>
          <w:rFonts w:ascii="Bookman Old Style" w:eastAsia="Times New Roman" w:hAnsi="Bookman Old Style" w:cs="Times New Roman"/>
          <w:lang w:eastAsia="ru-RU"/>
        </w:rPr>
        <w:t xml:space="preserve"> ожидать технологических и других изменений, которые могут </w:t>
      </w:r>
      <w:r w:rsidR="00C30229" w:rsidRPr="00AF2614">
        <w:rPr>
          <w:rFonts w:ascii="Bookman Old Style" w:eastAsia="Times New Roman" w:hAnsi="Bookman Old Style" w:cs="Times New Roman"/>
          <w:lang w:eastAsia="ru-RU"/>
        </w:rPr>
        <w:t xml:space="preserve"> негативно </w:t>
      </w:r>
      <w:r w:rsidR="00BF4EF8" w:rsidRPr="00AF2614">
        <w:rPr>
          <w:rFonts w:ascii="Bookman Old Style" w:eastAsia="Times New Roman" w:hAnsi="Bookman Old Style" w:cs="Times New Roman"/>
          <w:lang w:eastAsia="ru-RU"/>
        </w:rPr>
        <w:t>повлиять на увеличение себестоимости и конкурентоспособности продукции не следует.</w:t>
      </w:r>
    </w:p>
    <w:p w:rsidR="00DA01CE" w:rsidRPr="00AF2614" w:rsidRDefault="001703C3" w:rsidP="00FF07D0">
      <w:pPr>
        <w:pStyle w:val="1"/>
        <w:spacing w:line="360" w:lineRule="auto"/>
        <w:rPr>
          <w:rFonts w:ascii="Times New Roman CYR" w:eastAsia="Times New Roman" w:hAnsi="Times New Roman CYR" w:cs="Times New Roman CYR"/>
          <w:b w:val="0"/>
          <w:color w:val="943634" w:themeColor="accent2" w:themeShade="BF"/>
          <w:sz w:val="20"/>
          <w:szCs w:val="20"/>
          <w:lang w:eastAsia="ru-RU"/>
        </w:rPr>
      </w:pPr>
      <w:r w:rsidRPr="00AF2614">
        <w:rPr>
          <w:color w:val="auto"/>
        </w:rPr>
        <w:t>4</w:t>
      </w:r>
      <w:r w:rsidR="00CD3473" w:rsidRPr="00AF2614">
        <w:rPr>
          <w:color w:val="auto"/>
        </w:rPr>
        <w:t>. План маркетинга</w:t>
      </w:r>
    </w:p>
    <w:p w:rsidR="002C5403" w:rsidRDefault="002C5403" w:rsidP="008722B8">
      <w:pPr>
        <w:spacing w:line="240" w:lineRule="auto"/>
        <w:ind w:firstLine="708"/>
        <w:rPr>
          <w:rFonts w:ascii="Bookman Old Style" w:hAnsi="Bookman Old Style"/>
          <w:highlight w:val="yellow"/>
          <w:shd w:val="clear" w:color="auto" w:fill="FFFFFF"/>
        </w:rPr>
      </w:pPr>
    </w:p>
    <w:p w:rsidR="00C164BA" w:rsidRPr="008722B8" w:rsidRDefault="00C164BA" w:rsidP="008722B8">
      <w:pPr>
        <w:spacing w:line="240" w:lineRule="auto"/>
        <w:ind w:firstLine="708"/>
        <w:rPr>
          <w:rFonts w:ascii="Bookman Old Style" w:hAnsi="Bookman Old Style"/>
          <w:shd w:val="clear" w:color="auto" w:fill="FFFFFF"/>
        </w:rPr>
      </w:pPr>
      <w:r w:rsidRPr="008722B8">
        <w:rPr>
          <w:rFonts w:ascii="Bookman Old Style" w:hAnsi="Bookman Old Style"/>
          <w:shd w:val="clear" w:color="auto" w:fill="FFFFFF"/>
        </w:rPr>
        <w:t xml:space="preserve">Создаваемый </w:t>
      </w:r>
      <w:r w:rsidR="00AF2614" w:rsidRPr="008722B8">
        <w:rPr>
          <w:rFonts w:ascii="Bookman Old Style" w:hAnsi="Bookman Old Style"/>
          <w:shd w:val="clear" w:color="auto" w:fill="FFFFFF"/>
        </w:rPr>
        <w:t xml:space="preserve"> медицинский препарат  </w:t>
      </w:r>
      <w:r w:rsidR="00DD4641" w:rsidRPr="008722B8">
        <w:rPr>
          <w:rFonts w:ascii="Bookman Old Style" w:hAnsi="Bookman Old Style"/>
          <w:shd w:val="clear" w:color="auto" w:fill="FFFFFF"/>
        </w:rPr>
        <w:t>представляет собой</w:t>
      </w:r>
      <w:r w:rsidRPr="008722B8">
        <w:rPr>
          <w:rFonts w:ascii="Bookman Old Style" w:hAnsi="Bookman Old Style"/>
          <w:shd w:val="clear" w:color="auto" w:fill="FFFFFF"/>
        </w:rPr>
        <w:t xml:space="preserve">  2%-ный раствор оксиленного декстрана в за</w:t>
      </w:r>
      <w:r w:rsidR="008722B8">
        <w:rPr>
          <w:rFonts w:ascii="Bookman Old Style" w:hAnsi="Bookman Old Style"/>
          <w:shd w:val="clear" w:color="auto" w:fill="FFFFFF"/>
        </w:rPr>
        <w:t>в</w:t>
      </w:r>
      <w:r w:rsidRPr="008722B8">
        <w:rPr>
          <w:rFonts w:ascii="Bookman Old Style" w:hAnsi="Bookman Old Style"/>
          <w:shd w:val="clear" w:color="auto" w:fill="FFFFFF"/>
        </w:rPr>
        <w:t>альцованном пластиковом непрозрачном флаконе-спрее, объемом 5 мл. Действующее вещество препарата – окисленный декстран. К флакону прилагается лист-вкладыш, содержащий описание, состав и инструкцию по применению препарата. Лист-вкладыш и флакон-спрей упакованы в картонную коробку.</w:t>
      </w:r>
    </w:p>
    <w:p w:rsidR="00C164BA" w:rsidRPr="008722B8" w:rsidRDefault="00C164BA" w:rsidP="008722B8">
      <w:pPr>
        <w:spacing w:line="240" w:lineRule="auto"/>
        <w:ind w:firstLine="708"/>
        <w:rPr>
          <w:rFonts w:ascii="Bookman Old Style" w:eastAsia="Times New Roman" w:hAnsi="Bookman Old Style" w:cs="Times New Roman CYR"/>
          <w:b/>
          <w:lang w:eastAsia="ru-RU"/>
        </w:rPr>
      </w:pPr>
      <w:r w:rsidRPr="008722B8">
        <w:rPr>
          <w:rFonts w:ascii="Bookman Old Style" w:hAnsi="Bookman Old Style"/>
          <w:shd w:val="clear" w:color="auto" w:fill="FFFFFF"/>
        </w:rPr>
        <w:t>Следует также отметить, что флакон необходимо хранить в прохладном месте (в холодильнике). Открытый флакон-спрей подлежит следует хранить не более 3 дней.</w:t>
      </w:r>
    </w:p>
    <w:p w:rsidR="00DA3ED6" w:rsidRPr="008722B8" w:rsidRDefault="00DA3ED6" w:rsidP="00FF07D0">
      <w:pPr>
        <w:spacing w:line="360" w:lineRule="auto"/>
        <w:ind w:firstLine="708"/>
        <w:rPr>
          <w:rFonts w:ascii="Bookman Old Style" w:hAnsi="Bookman Old Style"/>
          <w:shd w:val="clear" w:color="auto" w:fill="FFFFFF"/>
        </w:rPr>
      </w:pPr>
    </w:p>
    <w:p w:rsidR="008722B8" w:rsidRPr="008722B8" w:rsidRDefault="00276570" w:rsidP="008722B8">
      <w:pPr>
        <w:pStyle w:val="a3"/>
        <w:spacing w:line="360" w:lineRule="auto"/>
        <w:ind w:firstLine="709"/>
        <w:rPr>
          <w:rFonts w:ascii="Bookman Old Style" w:eastAsia="Times New Roman" w:hAnsi="Bookman Old Style" w:cs="Times New Roman CYR"/>
          <w:lang w:eastAsia="ru-RU"/>
        </w:rPr>
      </w:pPr>
      <w:r w:rsidRPr="008722B8">
        <w:rPr>
          <w:rFonts w:ascii="Bookman Old Style" w:eastAsiaTheme="majorEastAsia" w:hAnsi="Bookman Old Style" w:cstheme="majorBidi"/>
          <w:b/>
          <w:bCs/>
        </w:rPr>
        <w:lastRenderedPageBreak/>
        <w:t>Патентная ситуация</w:t>
      </w:r>
      <w:r w:rsidRPr="008722B8">
        <w:rPr>
          <w:rFonts w:ascii="Bookman Old Style" w:hAnsi="Bookman Old Style" w:cs="Times New Roman"/>
        </w:rPr>
        <w:t xml:space="preserve"> </w:t>
      </w:r>
    </w:p>
    <w:p w:rsidR="008722B8" w:rsidRPr="008722B8" w:rsidRDefault="008722B8" w:rsidP="008722B8">
      <w:pPr>
        <w:spacing w:before="120" w:after="120" w:line="240" w:lineRule="auto"/>
        <w:ind w:left="224"/>
        <w:rPr>
          <w:rFonts w:ascii="Bookman Old Style" w:hAnsi="Bookman Old Style" w:cs="Arial"/>
        </w:rPr>
      </w:pPr>
      <w:r w:rsidRPr="008722B8">
        <w:rPr>
          <w:rFonts w:ascii="Bookman Old Style" w:eastAsia="Times New Roman" w:hAnsi="Bookman Old Style" w:cs="Times New Roman CYR"/>
          <w:lang w:eastAsia="ru-RU"/>
        </w:rPr>
        <w:t xml:space="preserve"> </w:t>
      </w:r>
      <w:r w:rsidRPr="008722B8">
        <w:rPr>
          <w:rFonts w:ascii="Bookman Old Style" w:hAnsi="Bookman Old Style"/>
        </w:rPr>
        <w:t xml:space="preserve">         </w:t>
      </w:r>
      <w:r>
        <w:rPr>
          <w:rFonts w:ascii="Bookman Old Style" w:hAnsi="Bookman Old Style"/>
        </w:rPr>
        <w:t xml:space="preserve"> К концу второго года проекта </w:t>
      </w:r>
      <w:r w:rsidRPr="008722B8">
        <w:rPr>
          <w:rFonts w:ascii="Bookman Old Style" w:hAnsi="Bookman Old Style"/>
        </w:rPr>
        <w:t xml:space="preserve"> Инициатором  проекта будут   р</w:t>
      </w:r>
      <w:r w:rsidRPr="008722B8">
        <w:rPr>
          <w:rFonts w:ascii="Bookman Old Style" w:hAnsi="Bookman Old Style" w:cs="Arial"/>
        </w:rPr>
        <w:t>азработаны  архитектура и комплектация препарата, изготовлен экспериментальный образец, подготовлен комплект НТД, проведены доклинические испытания</w:t>
      </w:r>
      <w:r>
        <w:rPr>
          <w:rFonts w:ascii="Bookman Old Style" w:hAnsi="Bookman Old Style" w:cs="Arial"/>
        </w:rPr>
        <w:t xml:space="preserve"> и</w:t>
      </w:r>
      <w:r>
        <w:rPr>
          <w:rFonts w:ascii="Bookman Old Style" w:hAnsi="Bookman Old Style"/>
        </w:rPr>
        <w:t xml:space="preserve"> </w:t>
      </w:r>
      <w:r w:rsidRPr="008722B8">
        <w:rPr>
          <w:rFonts w:ascii="Bookman Old Style" w:hAnsi="Bookman Old Style" w:cs="Arial"/>
        </w:rPr>
        <w:t>запатентован лечебно –</w:t>
      </w:r>
      <w:r>
        <w:rPr>
          <w:rFonts w:ascii="Bookman Old Style" w:hAnsi="Bookman Old Style" w:cs="Arial"/>
        </w:rPr>
        <w:t xml:space="preserve"> </w:t>
      </w:r>
      <w:r w:rsidRPr="008722B8">
        <w:rPr>
          <w:rFonts w:ascii="Bookman Old Style" w:hAnsi="Bookman Old Style" w:cs="Arial"/>
        </w:rPr>
        <w:t>профилактический препарат против вируса гриппа  и ОРВИ  на основе окисленного декстрана</w:t>
      </w:r>
      <w:r>
        <w:rPr>
          <w:rFonts w:ascii="Bookman Old Style" w:hAnsi="Bookman Old Style" w:cs="Arial"/>
        </w:rPr>
        <w:t>.</w:t>
      </w:r>
    </w:p>
    <w:p w:rsidR="008722B8" w:rsidRDefault="008722B8" w:rsidP="008722B8">
      <w:pPr>
        <w:spacing w:before="120" w:after="120" w:line="240" w:lineRule="auto"/>
        <w:ind w:left="224"/>
        <w:rPr>
          <w:rFonts w:ascii="Bookman Old Style" w:hAnsi="Bookman Old Style"/>
          <w:color w:val="000000"/>
        </w:rPr>
      </w:pPr>
      <w:r w:rsidRPr="008722B8">
        <w:rPr>
          <w:rFonts w:ascii="Bookman Old Style" w:hAnsi="Bookman Old Style" w:cs="Arial"/>
        </w:rPr>
        <w:t xml:space="preserve">        </w:t>
      </w:r>
      <w:r>
        <w:rPr>
          <w:rFonts w:ascii="Bookman Old Style" w:hAnsi="Bookman Old Style" w:cs="Arial"/>
        </w:rPr>
        <w:t xml:space="preserve"> В начале третьего года проекта </w:t>
      </w:r>
      <w:r w:rsidRPr="008722B8">
        <w:rPr>
          <w:rFonts w:ascii="Bookman Old Style" w:hAnsi="Bookman Old Style" w:cs="Arial"/>
        </w:rPr>
        <w:t xml:space="preserve"> </w:t>
      </w:r>
      <w:r w:rsidRPr="008722B8">
        <w:rPr>
          <w:rFonts w:ascii="Bookman Old Style" w:hAnsi="Bookman Old Style"/>
        </w:rPr>
        <w:t>Инициатором  проекта  будет   произведена п</w:t>
      </w:r>
      <w:r w:rsidRPr="008722B8">
        <w:rPr>
          <w:rFonts w:ascii="Bookman Old Style" w:hAnsi="Bookman Old Style"/>
          <w:color w:val="000000"/>
        </w:rPr>
        <w:t>ередача права использования патента Инвестору, далее Инвестором  будут проведены клинические испытания, получены заключения по результатам клинических испытаний, получены разрешения на выпуск препарата и лицензи</w:t>
      </w:r>
      <w:r>
        <w:rPr>
          <w:rFonts w:ascii="Bookman Old Style" w:hAnsi="Bookman Old Style"/>
          <w:color w:val="000000"/>
        </w:rPr>
        <w:t>я</w:t>
      </w:r>
      <w:r w:rsidRPr="008722B8">
        <w:rPr>
          <w:rFonts w:ascii="Bookman Old Style" w:hAnsi="Bookman Old Style"/>
          <w:color w:val="000000"/>
        </w:rPr>
        <w:t xml:space="preserve"> на производство препарата, будут  проведены разработки  общей  фармакопейной статьи и фармакопейной статьи, включение их в государственную  фармакопею.</w:t>
      </w:r>
    </w:p>
    <w:p w:rsidR="003B1E75" w:rsidRPr="008722B8" w:rsidRDefault="003B1E75" w:rsidP="008722B8">
      <w:pPr>
        <w:spacing w:before="120" w:after="120" w:line="240" w:lineRule="auto"/>
        <w:ind w:left="224"/>
        <w:rPr>
          <w:rFonts w:ascii="Bookman Old Style" w:hAnsi="Bookman Old Style"/>
          <w:color w:val="000000"/>
        </w:rPr>
      </w:pPr>
      <w:r w:rsidRPr="003B1E75">
        <w:rPr>
          <w:rFonts w:ascii="Bookman Old Style" w:hAnsi="Bookman Old Style" w:cs="Arial"/>
        </w:rPr>
        <w:t xml:space="preserve">На момент подготовки бизнес-плана  </w:t>
      </w:r>
      <w:r>
        <w:rPr>
          <w:rFonts w:ascii="Bookman Old Style" w:hAnsi="Bookman Old Style" w:cs="Arial"/>
        </w:rPr>
        <w:t>фармацевтические предприятия</w:t>
      </w:r>
      <w:r w:rsidRPr="003B1E75">
        <w:rPr>
          <w:rFonts w:ascii="Bookman Old Style" w:hAnsi="Bookman Old Style" w:cs="Arial"/>
        </w:rPr>
        <w:t>, производящие аналогичный лечебно - профилактический препарат, официально зарегистрированный  на территории РФ, отсутствуют.</w:t>
      </w:r>
    </w:p>
    <w:p w:rsidR="005B63D2" w:rsidRPr="008722B8" w:rsidRDefault="005B63D2" w:rsidP="008722B8">
      <w:pPr>
        <w:autoSpaceDE w:val="0"/>
        <w:autoSpaceDN w:val="0"/>
        <w:adjustRightInd w:val="0"/>
        <w:spacing w:line="240" w:lineRule="auto"/>
        <w:ind w:firstLine="540"/>
        <w:rPr>
          <w:rFonts w:ascii="Bookman Old Style" w:hAnsi="Bookman Old Style" w:cs="Bookman Old Style"/>
        </w:rPr>
      </w:pPr>
      <w:r w:rsidRPr="008722B8">
        <w:rPr>
          <w:rFonts w:ascii="Bookman Old Style" w:hAnsi="Bookman Old Style" w:cs="Bookman Old Style"/>
        </w:rPr>
        <w:t>Ситуация последних лет в медицинской промышленности Российской Федерации характеризуется, с одной стороны, высоким государственным приоритетом задач повышения качества и доступности медицинской помощи, задач развития новых медицинских технологий и повышения уровня научно-технических разработок. С другой стороны</w:t>
      </w:r>
      <w:r w:rsidR="00437B94" w:rsidRPr="008722B8">
        <w:rPr>
          <w:rFonts w:ascii="Bookman Old Style" w:hAnsi="Bookman Old Style" w:cs="Bookman Old Style"/>
        </w:rPr>
        <w:t>,</w:t>
      </w:r>
      <w:r w:rsidRPr="008722B8">
        <w:rPr>
          <w:rFonts w:ascii="Bookman Old Style" w:hAnsi="Bookman Old Style" w:cs="Bookman Old Style"/>
        </w:rPr>
        <w:t xml:space="preserve"> происходит постепенное сокращение совокупной доли отечественных производителей медицинских </w:t>
      </w:r>
      <w:r w:rsidR="0050180B" w:rsidRPr="008722B8">
        <w:rPr>
          <w:rFonts w:ascii="Bookman Old Style" w:hAnsi="Bookman Old Style" w:cs="Bookman Old Style"/>
        </w:rPr>
        <w:t>препаратов</w:t>
      </w:r>
      <w:r w:rsidRPr="008722B8">
        <w:rPr>
          <w:rFonts w:ascii="Bookman Old Style" w:hAnsi="Bookman Old Style" w:cs="Bookman Old Style"/>
        </w:rPr>
        <w:t xml:space="preserve"> на внутреннем рынке, </w:t>
      </w:r>
      <w:r w:rsidR="001D03B1" w:rsidRPr="008722B8">
        <w:rPr>
          <w:rFonts w:ascii="Bookman Old Style" w:hAnsi="Bookman Old Style" w:cs="Bookman Old Style"/>
        </w:rPr>
        <w:t xml:space="preserve"> в связи с  </w:t>
      </w:r>
      <w:r w:rsidRPr="008722B8">
        <w:rPr>
          <w:rFonts w:ascii="Bookman Old Style" w:hAnsi="Bookman Old Style" w:cs="Bookman Old Style"/>
        </w:rPr>
        <w:t>низкой конкурентоспособностью отечественной продукции и неспособностью российских компаний обеспечить спрос на инновации, возникающий в здравоохранении.</w:t>
      </w:r>
    </w:p>
    <w:p w:rsidR="005B63D2" w:rsidRPr="008722B8" w:rsidRDefault="005B63D2" w:rsidP="008722B8">
      <w:pPr>
        <w:autoSpaceDE w:val="0"/>
        <w:autoSpaceDN w:val="0"/>
        <w:adjustRightInd w:val="0"/>
        <w:spacing w:line="240" w:lineRule="auto"/>
        <w:ind w:firstLine="540"/>
        <w:rPr>
          <w:rFonts w:ascii="Bookman Old Style" w:hAnsi="Bookman Old Style" w:cs="Times New Roman"/>
        </w:rPr>
      </w:pPr>
      <w:r w:rsidRPr="008722B8">
        <w:rPr>
          <w:rFonts w:ascii="Bookman Old Style" w:hAnsi="Bookman Old Style" w:cs="Times New Roman"/>
        </w:rPr>
        <w:t xml:space="preserve">В соответствии со Стратегией развития медицинской промышленности Российской Федерации на период до 2020 г. область производства медицинских </w:t>
      </w:r>
      <w:r w:rsidR="0050180B" w:rsidRPr="008722B8">
        <w:rPr>
          <w:rFonts w:ascii="Bookman Old Style" w:hAnsi="Bookman Old Style" w:cs="Times New Roman"/>
        </w:rPr>
        <w:t xml:space="preserve">препаратов и медицинских изделий </w:t>
      </w:r>
      <w:r w:rsidRPr="008722B8">
        <w:rPr>
          <w:rFonts w:ascii="Bookman Old Style" w:hAnsi="Bookman Old Style" w:cs="Times New Roman"/>
        </w:rPr>
        <w:t xml:space="preserve">является областью национальных интересов Российской Федерации и в отдельных группах изделий - областью обеспечения национальной безопасности и государственного суверенитета страны. Данная стратегия направлена на </w:t>
      </w:r>
      <w:r w:rsidRPr="008722B8">
        <w:rPr>
          <w:rFonts w:ascii="Bookman Old Style" w:hAnsi="Bookman Old Style" w:cs="Bookman Old Style"/>
        </w:rPr>
        <w:t>решение задачи перехода российской отрасли медицинской промышленности на инновационный путь развития и формирование ее конкурентоспособности на глобальном рынке.</w:t>
      </w:r>
    </w:p>
    <w:p w:rsidR="005B63D2" w:rsidRPr="008722B8" w:rsidRDefault="005B63D2" w:rsidP="008722B8">
      <w:pPr>
        <w:spacing w:line="240" w:lineRule="auto"/>
        <w:ind w:firstLine="709"/>
        <w:rPr>
          <w:rFonts w:ascii="Bookman Old Style" w:hAnsi="Bookman Old Style" w:cs="Times New Roman"/>
        </w:rPr>
      </w:pPr>
      <w:r w:rsidRPr="008722B8">
        <w:rPr>
          <w:rFonts w:ascii="Bookman Old Style" w:hAnsi="Bookman Old Style" w:cs="Times New Roman"/>
        </w:rPr>
        <w:t>Ожидаемыми результатами реализации данной стратегии, в частности, являются:</w:t>
      </w:r>
    </w:p>
    <w:p w:rsidR="005B63D2" w:rsidRPr="008722B8" w:rsidRDefault="005B63D2" w:rsidP="008722B8">
      <w:pPr>
        <w:autoSpaceDE w:val="0"/>
        <w:autoSpaceDN w:val="0"/>
        <w:adjustRightInd w:val="0"/>
        <w:spacing w:line="240" w:lineRule="auto"/>
        <w:ind w:firstLine="540"/>
        <w:rPr>
          <w:rFonts w:ascii="Bookman Old Style" w:hAnsi="Bookman Old Style" w:cs="Bookman Old Style"/>
        </w:rPr>
      </w:pPr>
      <w:r w:rsidRPr="008722B8">
        <w:rPr>
          <w:rFonts w:ascii="Bookman Old Style" w:hAnsi="Bookman Old Style" w:cs="Bookman Old Style"/>
        </w:rPr>
        <w:t xml:space="preserve">- увеличение доли отечественных медицинских </w:t>
      </w:r>
      <w:r w:rsidR="0050180B" w:rsidRPr="008722B8">
        <w:rPr>
          <w:rFonts w:ascii="Bookman Old Style" w:hAnsi="Bookman Old Style" w:cs="Bookman Old Style"/>
        </w:rPr>
        <w:t>препаратов</w:t>
      </w:r>
      <w:r w:rsidRPr="008722B8">
        <w:rPr>
          <w:rFonts w:ascii="Bookman Old Style" w:hAnsi="Bookman Old Style" w:cs="Bookman Old Style"/>
        </w:rPr>
        <w:t xml:space="preserve"> во внутреннем потреблении до 40%;</w:t>
      </w:r>
    </w:p>
    <w:p w:rsidR="005B63D2" w:rsidRPr="008722B8" w:rsidRDefault="005B63D2" w:rsidP="008722B8">
      <w:pPr>
        <w:autoSpaceDE w:val="0"/>
        <w:autoSpaceDN w:val="0"/>
        <w:adjustRightInd w:val="0"/>
        <w:spacing w:line="240" w:lineRule="auto"/>
        <w:ind w:firstLine="540"/>
        <w:rPr>
          <w:rFonts w:ascii="Bookman Old Style" w:hAnsi="Bookman Old Style" w:cs="Bookman Old Style"/>
        </w:rPr>
      </w:pPr>
      <w:r w:rsidRPr="008722B8">
        <w:rPr>
          <w:rFonts w:ascii="Bookman Old Style" w:hAnsi="Bookman Old Style" w:cs="Bookman Old Style"/>
        </w:rPr>
        <w:t xml:space="preserve">- достижение доли экспортируемых медицинских </w:t>
      </w:r>
      <w:r w:rsidR="0050180B" w:rsidRPr="008722B8">
        <w:rPr>
          <w:rFonts w:ascii="Bookman Old Style" w:hAnsi="Bookman Old Style" w:cs="Bookman Old Style"/>
        </w:rPr>
        <w:t>препаратов</w:t>
      </w:r>
      <w:r w:rsidRPr="008722B8">
        <w:rPr>
          <w:rFonts w:ascii="Bookman Old Style" w:hAnsi="Bookman Old Style" w:cs="Bookman Old Style"/>
        </w:rPr>
        <w:t xml:space="preserve"> от общего числа произведенных до 16%.</w:t>
      </w:r>
    </w:p>
    <w:p w:rsidR="0067428E" w:rsidRDefault="00883E3F" w:rsidP="008722B8">
      <w:pPr>
        <w:autoSpaceDE w:val="0"/>
        <w:autoSpaceDN w:val="0"/>
        <w:adjustRightInd w:val="0"/>
        <w:spacing w:line="240" w:lineRule="auto"/>
        <w:ind w:firstLine="540"/>
        <w:rPr>
          <w:rFonts w:ascii="Bookman Old Style" w:hAnsi="Bookman Old Style" w:cs="Bookman Old Style"/>
        </w:rPr>
      </w:pPr>
      <w:r w:rsidRPr="008722B8">
        <w:rPr>
          <w:rFonts w:ascii="Bookman Old Style" w:hAnsi="Bookman Old Style" w:cs="Bookman Old Style"/>
        </w:rPr>
        <w:t>Все это является потенциальным подспорьем для реализации</w:t>
      </w:r>
      <w:r w:rsidR="00CE77C7" w:rsidRPr="008722B8">
        <w:rPr>
          <w:rFonts w:ascii="Bookman Old Style" w:hAnsi="Bookman Old Style" w:cs="Bookman Old Style"/>
        </w:rPr>
        <w:t xml:space="preserve"> предлагаемого</w:t>
      </w:r>
      <w:r w:rsidR="0050180B" w:rsidRPr="008722B8">
        <w:rPr>
          <w:rFonts w:ascii="Bookman Old Style" w:hAnsi="Bookman Old Style" w:cs="Bookman Old Style"/>
        </w:rPr>
        <w:t xml:space="preserve"> проекта.</w:t>
      </w:r>
    </w:p>
    <w:p w:rsidR="003B1E75" w:rsidRPr="008722B8" w:rsidRDefault="003B1E75" w:rsidP="008722B8">
      <w:pPr>
        <w:autoSpaceDE w:val="0"/>
        <w:autoSpaceDN w:val="0"/>
        <w:adjustRightInd w:val="0"/>
        <w:spacing w:line="240" w:lineRule="auto"/>
        <w:ind w:firstLine="540"/>
        <w:rPr>
          <w:rFonts w:ascii="Bookman Old Style" w:hAnsi="Bookman Old Style" w:cs="Times New Roman"/>
        </w:rPr>
      </w:pPr>
    </w:p>
    <w:p w:rsidR="009A0D58" w:rsidRPr="008722B8" w:rsidRDefault="00CD3473" w:rsidP="00FF07D0">
      <w:pPr>
        <w:pStyle w:val="a3"/>
        <w:spacing w:line="360" w:lineRule="auto"/>
        <w:ind w:firstLine="709"/>
        <w:rPr>
          <w:rFonts w:ascii="Bookman Old Style" w:hAnsi="Bookman Old Style" w:cs="Times New Roman"/>
        </w:rPr>
      </w:pPr>
      <w:r w:rsidRPr="008722B8">
        <w:rPr>
          <w:rFonts w:ascii="Bookman Old Style" w:eastAsiaTheme="majorEastAsia" w:hAnsi="Bookman Old Style" w:cstheme="majorBidi"/>
          <w:b/>
          <w:bCs/>
        </w:rPr>
        <w:t>Организация сбыта</w:t>
      </w:r>
      <w:r w:rsidR="006926E8" w:rsidRPr="008722B8">
        <w:rPr>
          <w:rFonts w:ascii="Bookman Old Style" w:hAnsi="Bookman Old Style" w:cs="Times New Roman"/>
        </w:rPr>
        <w:t xml:space="preserve"> </w:t>
      </w:r>
    </w:p>
    <w:p w:rsidR="003B1E75" w:rsidRPr="003B1E75" w:rsidRDefault="00D63CF4" w:rsidP="003B1E75">
      <w:pPr>
        <w:pStyle w:val="a3"/>
        <w:ind w:firstLine="709"/>
        <w:rPr>
          <w:rFonts w:ascii="Bookman Old Style" w:hAnsi="Bookman Old Style"/>
        </w:rPr>
      </w:pPr>
      <w:r w:rsidRPr="003B1E75">
        <w:rPr>
          <w:rFonts w:ascii="Bookman Old Style" w:hAnsi="Bookman Old Style"/>
        </w:rPr>
        <w:t xml:space="preserve">Реализацию продукции </w:t>
      </w:r>
      <w:r w:rsidR="00A961A5">
        <w:rPr>
          <w:rFonts w:ascii="Bookman Old Style" w:hAnsi="Bookman Old Style"/>
        </w:rPr>
        <w:t xml:space="preserve"> на начальном этапе </w:t>
      </w:r>
      <w:r w:rsidR="003C29F3" w:rsidRPr="003B1E75">
        <w:rPr>
          <w:rFonts w:ascii="Bookman Old Style" w:hAnsi="Bookman Old Style"/>
        </w:rPr>
        <w:t>планируется осуществлять</w:t>
      </w:r>
      <w:r w:rsidR="00A961A5">
        <w:rPr>
          <w:rFonts w:ascii="Bookman Old Style" w:hAnsi="Bookman Old Style"/>
        </w:rPr>
        <w:t xml:space="preserve"> в основном </w:t>
      </w:r>
      <w:r w:rsidR="003C29F3" w:rsidRPr="003B1E75">
        <w:rPr>
          <w:rFonts w:ascii="Bookman Old Style" w:hAnsi="Bookman Old Style"/>
        </w:rPr>
        <w:t xml:space="preserve"> с использованием  косвенного метод</w:t>
      </w:r>
      <w:r w:rsidR="002153EF" w:rsidRPr="003B1E75">
        <w:rPr>
          <w:rFonts w:ascii="Bookman Old Style" w:hAnsi="Bookman Old Style"/>
        </w:rPr>
        <w:t>а</w:t>
      </w:r>
      <w:r w:rsidR="001A75C3" w:rsidRPr="003B1E75">
        <w:rPr>
          <w:rFonts w:ascii="Bookman Old Style" w:hAnsi="Bookman Old Style"/>
        </w:rPr>
        <w:t xml:space="preserve"> сбыта (через аптечную сеть).</w:t>
      </w:r>
    </w:p>
    <w:p w:rsidR="00A961A5" w:rsidRDefault="008E398E" w:rsidP="003B1E75">
      <w:pPr>
        <w:pStyle w:val="a3"/>
        <w:ind w:firstLine="709"/>
        <w:rPr>
          <w:rFonts w:ascii="Bookman Old Style" w:eastAsiaTheme="majorEastAsia" w:hAnsi="Bookman Old Style" w:cs="Times New Roman"/>
          <w:bCs/>
        </w:rPr>
      </w:pPr>
      <w:r w:rsidRPr="0065646F">
        <w:rPr>
          <w:rFonts w:ascii="Bookman Old Style" w:eastAsiaTheme="majorEastAsia" w:hAnsi="Bookman Old Style" w:cs="Times New Roman"/>
          <w:bCs/>
        </w:rPr>
        <w:t>Основную часть торгово-сбытовых расходов составляют постоянные издержки</w:t>
      </w:r>
      <w:r w:rsidR="00A961A5">
        <w:rPr>
          <w:rFonts w:ascii="Bookman Old Style" w:eastAsiaTheme="majorEastAsia" w:hAnsi="Bookman Old Style" w:cs="Times New Roman"/>
          <w:bCs/>
        </w:rPr>
        <w:t>, в состав которых входят</w:t>
      </w:r>
      <w:r w:rsidR="00A961A5" w:rsidRPr="00A961A5">
        <w:rPr>
          <w:rFonts w:ascii="Bookman Old Style" w:eastAsiaTheme="majorEastAsia" w:hAnsi="Bookman Old Style" w:cs="Times New Roman"/>
          <w:bCs/>
        </w:rPr>
        <w:t xml:space="preserve"> </w:t>
      </w:r>
      <w:r w:rsidR="00A961A5" w:rsidRPr="0065646F">
        <w:rPr>
          <w:rFonts w:ascii="Bookman Old Style" w:eastAsiaTheme="majorEastAsia" w:hAnsi="Bookman Old Style" w:cs="Times New Roman"/>
          <w:bCs/>
        </w:rPr>
        <w:t>затраты на содержание службы сбыта, а также затраты, связанные с рекламой продукции.</w:t>
      </w:r>
      <w:r w:rsidR="00A961A5">
        <w:rPr>
          <w:rFonts w:ascii="Bookman Old Style" w:eastAsiaTheme="majorEastAsia" w:hAnsi="Bookman Old Style" w:cs="Times New Roman"/>
          <w:bCs/>
        </w:rPr>
        <w:t xml:space="preserve"> Затраты на рекламу продукции  включены в состав  маркетинговых затрат, осуществляемых  в третий год проекта.</w:t>
      </w:r>
      <w:r w:rsidRPr="0065646F">
        <w:rPr>
          <w:rFonts w:ascii="Bookman Old Style" w:eastAsiaTheme="majorEastAsia" w:hAnsi="Bookman Old Style" w:cs="Times New Roman"/>
          <w:bCs/>
        </w:rPr>
        <w:t xml:space="preserve"> </w:t>
      </w:r>
      <w:r w:rsidR="0065646F">
        <w:rPr>
          <w:rFonts w:ascii="Bookman Old Style" w:eastAsiaTheme="majorEastAsia" w:hAnsi="Bookman Old Style" w:cs="Times New Roman"/>
          <w:bCs/>
        </w:rPr>
        <w:t>З</w:t>
      </w:r>
      <w:r w:rsidR="0065646F" w:rsidRPr="0065646F">
        <w:rPr>
          <w:rFonts w:ascii="Bookman Old Style" w:eastAsiaTheme="majorEastAsia" w:hAnsi="Bookman Old Style" w:cs="Times New Roman"/>
          <w:bCs/>
        </w:rPr>
        <w:t xml:space="preserve">атраты на упаковку продукции учтены в составе затрат на основные материалы. </w:t>
      </w:r>
    </w:p>
    <w:p w:rsidR="00A961A5" w:rsidRPr="0065646F" w:rsidRDefault="00A961A5" w:rsidP="003B1E75">
      <w:pPr>
        <w:pStyle w:val="a3"/>
        <w:ind w:firstLine="709"/>
        <w:rPr>
          <w:rFonts w:ascii="Bookman Old Style" w:eastAsiaTheme="majorEastAsia" w:hAnsi="Bookman Old Style" w:cs="Times New Roman"/>
          <w:bCs/>
        </w:rPr>
      </w:pPr>
    </w:p>
    <w:p w:rsidR="009A0D58" w:rsidRPr="00A961A5" w:rsidRDefault="006E0CD6" w:rsidP="00FF07D0">
      <w:pPr>
        <w:pStyle w:val="a3"/>
        <w:spacing w:line="360" w:lineRule="auto"/>
        <w:ind w:firstLine="708"/>
        <w:rPr>
          <w:rFonts w:ascii="Bookman Old Style" w:hAnsi="Bookman Old Style" w:cs="Times New Roman"/>
          <w:b/>
        </w:rPr>
      </w:pPr>
      <w:r w:rsidRPr="00A961A5">
        <w:rPr>
          <w:rFonts w:ascii="Bookman Old Style" w:hAnsi="Bookman Old Style" w:cs="Times New Roman"/>
          <w:b/>
        </w:rPr>
        <w:t>Обоснование</w:t>
      </w:r>
      <w:r w:rsidR="009A0D58" w:rsidRPr="00A961A5">
        <w:rPr>
          <w:rFonts w:ascii="Bookman Old Style" w:hAnsi="Bookman Old Style" w:cs="Times New Roman"/>
          <w:b/>
        </w:rPr>
        <w:t xml:space="preserve"> цены на продукцию</w:t>
      </w:r>
    </w:p>
    <w:p w:rsidR="009A0D58" w:rsidRPr="00A961A5" w:rsidRDefault="008E398E" w:rsidP="00A961A5">
      <w:pPr>
        <w:pStyle w:val="a3"/>
        <w:ind w:firstLine="708"/>
        <w:rPr>
          <w:rFonts w:ascii="Bookman Old Style" w:eastAsiaTheme="majorEastAsia" w:hAnsi="Bookman Old Style" w:cs="Times New Roman"/>
          <w:bCs/>
        </w:rPr>
      </w:pPr>
      <w:r w:rsidRPr="00A961A5">
        <w:rPr>
          <w:rFonts w:ascii="Bookman Old Style" w:eastAsiaTheme="majorEastAsia" w:hAnsi="Bookman Old Style" w:cs="Times New Roman"/>
          <w:bCs/>
        </w:rPr>
        <w:lastRenderedPageBreak/>
        <w:t>При установлении</w:t>
      </w:r>
      <w:r w:rsidR="009401A6" w:rsidRPr="00A961A5">
        <w:rPr>
          <w:rFonts w:ascii="Bookman Old Style" w:eastAsiaTheme="majorEastAsia" w:hAnsi="Bookman Old Style" w:cs="Times New Roman"/>
          <w:bCs/>
        </w:rPr>
        <w:t xml:space="preserve"> </w:t>
      </w:r>
      <w:r w:rsidRPr="00A961A5">
        <w:rPr>
          <w:rFonts w:ascii="Bookman Old Style" w:eastAsiaTheme="majorEastAsia" w:hAnsi="Bookman Old Style" w:cs="Times New Roman"/>
          <w:bCs/>
        </w:rPr>
        <w:t>цены</w:t>
      </w:r>
      <w:r w:rsidR="00A961A5">
        <w:rPr>
          <w:rFonts w:ascii="Bookman Old Style" w:eastAsiaTheme="majorEastAsia" w:hAnsi="Bookman Old Style" w:cs="Times New Roman"/>
          <w:bCs/>
        </w:rPr>
        <w:t xml:space="preserve"> на </w:t>
      </w:r>
      <w:r w:rsidRPr="00A961A5">
        <w:rPr>
          <w:rFonts w:ascii="Bookman Old Style" w:eastAsiaTheme="majorEastAsia" w:hAnsi="Bookman Old Style" w:cs="Times New Roman"/>
          <w:bCs/>
        </w:rPr>
        <w:t xml:space="preserve"> продукци</w:t>
      </w:r>
      <w:r w:rsidR="00A961A5">
        <w:rPr>
          <w:rFonts w:ascii="Bookman Old Style" w:eastAsiaTheme="majorEastAsia" w:hAnsi="Bookman Old Style" w:cs="Times New Roman"/>
          <w:bCs/>
        </w:rPr>
        <w:t>ю</w:t>
      </w:r>
      <w:r w:rsidR="009401A6" w:rsidRPr="00A961A5">
        <w:rPr>
          <w:rFonts w:ascii="Bookman Old Style" w:eastAsiaTheme="majorEastAsia" w:hAnsi="Bookman Old Style" w:cs="Times New Roman"/>
          <w:bCs/>
        </w:rPr>
        <w:t xml:space="preserve"> </w:t>
      </w:r>
      <w:r w:rsidRPr="00A961A5">
        <w:rPr>
          <w:rFonts w:ascii="Bookman Old Style" w:eastAsiaTheme="majorEastAsia" w:hAnsi="Bookman Old Style" w:cs="Times New Roman"/>
          <w:bCs/>
        </w:rPr>
        <w:t>учитывается</w:t>
      </w:r>
      <w:r w:rsidR="009401A6" w:rsidRPr="00A961A5">
        <w:rPr>
          <w:rFonts w:ascii="Bookman Old Style" w:eastAsiaTheme="majorEastAsia" w:hAnsi="Bookman Old Style" w:cs="Times New Roman"/>
          <w:bCs/>
        </w:rPr>
        <w:t xml:space="preserve"> </w:t>
      </w:r>
      <w:r w:rsidRPr="00A961A5">
        <w:rPr>
          <w:rFonts w:ascii="Bookman Old Style" w:eastAsiaTheme="majorEastAsia" w:hAnsi="Bookman Old Style" w:cs="Times New Roman"/>
          <w:bCs/>
        </w:rPr>
        <w:t xml:space="preserve">ее себестоимость, а также выбранный уровень рентабельности. Себестоимость характеризует текущие издержки предприятия по производству и реализации продукции. </w:t>
      </w:r>
    </w:p>
    <w:p w:rsidR="00F44FA9" w:rsidRDefault="008E398E" w:rsidP="00A961A5">
      <w:pPr>
        <w:spacing w:line="240" w:lineRule="auto"/>
        <w:ind w:firstLine="709"/>
        <w:rPr>
          <w:rFonts w:ascii="Bookman Old Style" w:eastAsiaTheme="majorEastAsia" w:hAnsi="Bookman Old Style" w:cs="Times New Roman"/>
          <w:bCs/>
        </w:rPr>
      </w:pPr>
      <w:r w:rsidRPr="00A961A5">
        <w:rPr>
          <w:rFonts w:ascii="Bookman Old Style" w:eastAsia="Calibri" w:hAnsi="Bookman Old Style" w:cstheme="minorHAnsi"/>
        </w:rPr>
        <w:t xml:space="preserve">Цена на </w:t>
      </w:r>
      <w:r w:rsidR="001A75C3" w:rsidRPr="00A961A5">
        <w:rPr>
          <w:rFonts w:ascii="Bookman Old Style" w:eastAsia="Calibri" w:hAnsi="Bookman Old Style" w:cstheme="minorHAnsi"/>
        </w:rPr>
        <w:t>интраназальный лечебно-профилактический спрей против гриппа и ОРВИ на основе окисленного декстрана</w:t>
      </w:r>
      <w:r w:rsidRPr="00A961A5">
        <w:rPr>
          <w:rFonts w:ascii="Bookman Old Style" w:eastAsia="Calibri" w:hAnsi="Bookman Old Style" w:cstheme="minorHAnsi"/>
        </w:rPr>
        <w:t xml:space="preserve"> определена исходя из сложившейся конъюнктуры на внутреннем и внешнем рынках,</w:t>
      </w:r>
      <w:r w:rsidR="009401A6" w:rsidRPr="00A961A5">
        <w:rPr>
          <w:rFonts w:ascii="Bookman Old Style" w:eastAsia="Calibri" w:hAnsi="Bookman Old Style" w:cstheme="minorHAnsi"/>
        </w:rPr>
        <w:t xml:space="preserve"> </w:t>
      </w:r>
      <w:r w:rsidRPr="00A961A5">
        <w:rPr>
          <w:rFonts w:ascii="Bookman Old Style" w:eastAsia="Calibri" w:hAnsi="Bookman Old Style" w:cstheme="minorHAnsi"/>
        </w:rPr>
        <w:t>выбранного уровня рентабельности</w:t>
      </w:r>
      <w:r w:rsidR="00A961A5">
        <w:rPr>
          <w:rFonts w:ascii="Bookman Old Style" w:eastAsia="Calibri" w:hAnsi="Bookman Old Style" w:cstheme="minorHAnsi"/>
        </w:rPr>
        <w:t xml:space="preserve"> (около </w:t>
      </w:r>
      <w:r w:rsidR="00610C41" w:rsidRPr="00A961A5">
        <w:rPr>
          <w:rFonts w:ascii="Bookman Old Style" w:eastAsia="Calibri" w:hAnsi="Bookman Old Style" w:cstheme="minorHAnsi"/>
        </w:rPr>
        <w:t>50%</w:t>
      </w:r>
      <w:r w:rsidRPr="00A961A5">
        <w:rPr>
          <w:rFonts w:ascii="Bookman Old Style" w:eastAsia="Calibri" w:hAnsi="Bookman Old Style" w:cstheme="minorHAnsi"/>
        </w:rPr>
        <w:t>), данный уровень рентабельност</w:t>
      </w:r>
      <w:r w:rsidR="009A0D58" w:rsidRPr="00A961A5">
        <w:rPr>
          <w:rFonts w:ascii="Bookman Old Style" w:eastAsia="Calibri" w:hAnsi="Bookman Old Style" w:cstheme="minorHAnsi"/>
        </w:rPr>
        <w:t>и</w:t>
      </w:r>
      <w:r w:rsidRPr="00A961A5">
        <w:rPr>
          <w:rFonts w:ascii="Bookman Old Style" w:eastAsia="Calibri" w:hAnsi="Bookman Old Style" w:cstheme="minorHAnsi"/>
        </w:rPr>
        <w:t xml:space="preserve"> является </w:t>
      </w:r>
      <w:r w:rsidR="00A961A5">
        <w:rPr>
          <w:rFonts w:ascii="Bookman Old Style" w:eastAsia="Calibri" w:hAnsi="Bookman Old Style" w:cstheme="minorHAnsi"/>
        </w:rPr>
        <w:t xml:space="preserve"> возможным,  он будет способствовать п</w:t>
      </w:r>
      <w:r w:rsidRPr="00A961A5">
        <w:rPr>
          <w:rFonts w:ascii="Bookman Old Style" w:eastAsia="Calibri" w:hAnsi="Bookman Old Style" w:cstheme="minorHAnsi"/>
        </w:rPr>
        <w:t>оддержани</w:t>
      </w:r>
      <w:r w:rsidR="00A961A5">
        <w:rPr>
          <w:rFonts w:ascii="Bookman Old Style" w:eastAsia="Calibri" w:hAnsi="Bookman Old Style" w:cstheme="minorHAnsi"/>
        </w:rPr>
        <w:t>ю</w:t>
      </w:r>
      <w:r w:rsidRPr="00A961A5">
        <w:rPr>
          <w:rFonts w:ascii="Bookman Old Style" w:eastAsia="Calibri" w:hAnsi="Bookman Old Style" w:cstheme="minorHAnsi"/>
        </w:rPr>
        <w:t xml:space="preserve"> стабильного финансового состояния и платежеспособности </w:t>
      </w:r>
      <w:r w:rsidR="00A961A5">
        <w:rPr>
          <w:rFonts w:ascii="Bookman Old Style" w:eastAsia="Calibri" w:hAnsi="Bookman Old Style" w:cstheme="minorHAnsi"/>
        </w:rPr>
        <w:t>фармацевтического предприятия, приступившего к производству новой продукции.</w:t>
      </w:r>
      <w:r w:rsidR="00194EDF" w:rsidRPr="00A961A5">
        <w:rPr>
          <w:rFonts w:ascii="Bookman Old Style" w:eastAsia="Calibri" w:hAnsi="Bookman Old Style" w:cstheme="minorHAnsi"/>
        </w:rPr>
        <w:t xml:space="preserve"> </w:t>
      </w:r>
      <w:r w:rsidR="00747639">
        <w:rPr>
          <w:rFonts w:ascii="Bookman Old Style" w:eastAsia="Calibri" w:hAnsi="Bookman Old Style" w:cstheme="minorHAnsi"/>
        </w:rPr>
        <w:t xml:space="preserve"> Планируемая   отпускная оптовая цена единицы продукции определена на уровне 100,00 руб. </w:t>
      </w:r>
      <w:r w:rsidRPr="00A961A5">
        <w:rPr>
          <w:rFonts w:ascii="Bookman Old Style" w:eastAsiaTheme="majorEastAsia" w:hAnsi="Bookman Old Style" w:cs="Times New Roman"/>
          <w:bCs/>
        </w:rPr>
        <w:t>Обоснование цены в части формирования себестоимости продукции</w:t>
      </w:r>
      <w:r w:rsidR="009401A6" w:rsidRPr="00A961A5">
        <w:rPr>
          <w:rFonts w:ascii="Bookman Old Style" w:eastAsiaTheme="majorEastAsia" w:hAnsi="Bookman Old Style" w:cs="Times New Roman"/>
          <w:bCs/>
        </w:rPr>
        <w:t xml:space="preserve"> </w:t>
      </w:r>
      <w:r w:rsidRPr="00A961A5">
        <w:rPr>
          <w:rFonts w:ascii="Bookman Old Style" w:eastAsiaTheme="majorEastAsia" w:hAnsi="Bookman Old Style" w:cs="Times New Roman"/>
          <w:bCs/>
        </w:rPr>
        <w:t>приведен</w:t>
      </w:r>
      <w:r w:rsidR="009A0D58" w:rsidRPr="00A961A5">
        <w:rPr>
          <w:rFonts w:ascii="Bookman Old Style" w:eastAsiaTheme="majorEastAsia" w:hAnsi="Bookman Old Style" w:cs="Times New Roman"/>
          <w:bCs/>
        </w:rPr>
        <w:t xml:space="preserve">о выше </w:t>
      </w:r>
      <w:r w:rsidRPr="00A961A5">
        <w:rPr>
          <w:rFonts w:ascii="Bookman Old Style" w:eastAsiaTheme="majorEastAsia" w:hAnsi="Bookman Old Style" w:cs="Times New Roman"/>
          <w:bCs/>
        </w:rPr>
        <w:t xml:space="preserve"> в</w:t>
      </w:r>
      <w:r w:rsidR="009401A6" w:rsidRPr="00A961A5">
        <w:rPr>
          <w:rFonts w:ascii="Bookman Old Style" w:eastAsiaTheme="majorEastAsia" w:hAnsi="Bookman Old Style" w:cs="Times New Roman"/>
          <w:bCs/>
        </w:rPr>
        <w:t xml:space="preserve"> </w:t>
      </w:r>
      <w:r w:rsidRPr="00A961A5">
        <w:rPr>
          <w:rFonts w:ascii="Bookman Old Style" w:eastAsiaTheme="majorEastAsia" w:hAnsi="Bookman Old Style" w:cs="Times New Roman"/>
          <w:bCs/>
        </w:rPr>
        <w:t xml:space="preserve">Таблице </w:t>
      </w:r>
      <w:r w:rsidR="009A0D58" w:rsidRPr="00A961A5">
        <w:rPr>
          <w:rFonts w:ascii="Bookman Old Style" w:eastAsiaTheme="majorEastAsia" w:hAnsi="Bookman Old Style" w:cs="Times New Roman"/>
          <w:bCs/>
        </w:rPr>
        <w:t>6</w:t>
      </w:r>
      <w:r w:rsidRPr="00A961A5">
        <w:rPr>
          <w:rFonts w:ascii="Bookman Old Style" w:eastAsiaTheme="majorEastAsia" w:hAnsi="Bookman Old Style" w:cs="Times New Roman"/>
          <w:bCs/>
        </w:rPr>
        <w:t>.</w:t>
      </w:r>
    </w:p>
    <w:p w:rsidR="00985BD0" w:rsidRPr="00A961A5" w:rsidRDefault="00985BD0" w:rsidP="00A961A5">
      <w:pPr>
        <w:spacing w:line="240" w:lineRule="auto"/>
        <w:ind w:firstLine="709"/>
        <w:rPr>
          <w:rFonts w:ascii="Bookman Old Style" w:hAnsi="Bookman Old Style" w:cs="Times New Roman"/>
        </w:rPr>
      </w:pPr>
    </w:p>
    <w:p w:rsidR="006926E8" w:rsidRPr="00985BD0" w:rsidRDefault="00CD3473" w:rsidP="00985BD0">
      <w:pPr>
        <w:pStyle w:val="a3"/>
        <w:ind w:firstLine="708"/>
        <w:rPr>
          <w:rFonts w:ascii="Bookman Old Style" w:eastAsiaTheme="majorEastAsia" w:hAnsi="Bookman Old Style" w:cstheme="majorBidi"/>
          <w:b/>
          <w:bCs/>
        </w:rPr>
      </w:pPr>
      <w:r w:rsidRPr="00985BD0">
        <w:rPr>
          <w:rFonts w:ascii="Bookman Old Style" w:eastAsiaTheme="majorEastAsia" w:hAnsi="Bookman Old Style" w:cstheme="majorBidi"/>
          <w:b/>
          <w:bCs/>
        </w:rPr>
        <w:t xml:space="preserve">Программа по </w:t>
      </w:r>
      <w:r w:rsidR="002C56F2" w:rsidRPr="00985BD0">
        <w:rPr>
          <w:rFonts w:ascii="Bookman Old Style" w:eastAsiaTheme="majorEastAsia" w:hAnsi="Bookman Old Style" w:cstheme="majorBidi"/>
          <w:b/>
          <w:bCs/>
        </w:rPr>
        <w:t>организации</w:t>
      </w:r>
      <w:r w:rsidRPr="00985BD0">
        <w:rPr>
          <w:rFonts w:ascii="Bookman Old Style" w:eastAsiaTheme="majorEastAsia" w:hAnsi="Bookman Old Style" w:cstheme="majorBidi"/>
          <w:b/>
          <w:bCs/>
        </w:rPr>
        <w:t xml:space="preserve"> рекламы</w:t>
      </w:r>
    </w:p>
    <w:p w:rsidR="00DC4B1F" w:rsidRPr="00985BD0" w:rsidRDefault="00985BD0" w:rsidP="00985BD0">
      <w:pPr>
        <w:spacing w:line="240" w:lineRule="auto"/>
        <w:ind w:firstLine="709"/>
        <w:rPr>
          <w:rFonts w:ascii="Bookman Old Style" w:hAnsi="Bookman Old Style" w:cs="Times New Roman"/>
        </w:rPr>
      </w:pPr>
      <w:r>
        <w:rPr>
          <w:rFonts w:ascii="Bookman Old Style" w:hAnsi="Bookman Old Style" w:cs="Times New Roman"/>
        </w:rPr>
        <w:t>П</w:t>
      </w:r>
      <w:r w:rsidR="000C15B7" w:rsidRPr="00985BD0">
        <w:rPr>
          <w:rFonts w:ascii="Bookman Old Style" w:hAnsi="Bookman Old Style" w:cs="Times New Roman"/>
        </w:rPr>
        <w:t>ла</w:t>
      </w:r>
      <w:r w:rsidR="00FD1D9D" w:rsidRPr="00985BD0">
        <w:rPr>
          <w:rFonts w:ascii="Bookman Old Style" w:hAnsi="Bookman Old Style" w:cs="Times New Roman"/>
        </w:rPr>
        <w:t>н</w:t>
      </w:r>
      <w:r w:rsidR="000C15B7" w:rsidRPr="00985BD0">
        <w:rPr>
          <w:rFonts w:ascii="Bookman Old Style" w:hAnsi="Bookman Old Style" w:cs="Times New Roman"/>
        </w:rPr>
        <w:t>ируемы</w:t>
      </w:r>
      <w:r w:rsidR="00610C41" w:rsidRPr="00985BD0">
        <w:rPr>
          <w:rFonts w:ascii="Bookman Old Style" w:hAnsi="Bookman Old Style" w:cs="Times New Roman"/>
        </w:rPr>
        <w:t>й</w:t>
      </w:r>
      <w:r w:rsidR="000C15B7" w:rsidRPr="00985BD0">
        <w:rPr>
          <w:rFonts w:ascii="Bookman Old Style" w:hAnsi="Bookman Old Style" w:cs="Times New Roman"/>
        </w:rPr>
        <w:t xml:space="preserve"> выпуску </w:t>
      </w:r>
      <w:r w:rsidR="00610C41" w:rsidRPr="00985BD0">
        <w:rPr>
          <w:rFonts w:ascii="Bookman Old Style" w:hAnsi="Bookman Old Style" w:cs="Times New Roman"/>
        </w:rPr>
        <w:t>препарат</w:t>
      </w:r>
      <w:r w:rsidR="00FD1D9D" w:rsidRPr="00985BD0">
        <w:rPr>
          <w:rFonts w:ascii="Bookman Old Style" w:hAnsi="Bookman Old Style" w:cs="Times New Roman"/>
        </w:rPr>
        <w:t xml:space="preserve"> облада</w:t>
      </w:r>
      <w:r w:rsidR="00610C41" w:rsidRPr="00985BD0">
        <w:rPr>
          <w:rFonts w:ascii="Bookman Old Style" w:hAnsi="Bookman Old Style" w:cs="Times New Roman"/>
        </w:rPr>
        <w:t>ет уникальным</w:t>
      </w:r>
      <w:r w:rsidR="00FD1D9D" w:rsidRPr="00985BD0">
        <w:rPr>
          <w:rFonts w:ascii="Bookman Old Style" w:hAnsi="Bookman Old Style" w:cs="Times New Roman"/>
        </w:rPr>
        <w:t xml:space="preserve">  свойств</w:t>
      </w:r>
      <w:r w:rsidR="00610C41" w:rsidRPr="00985BD0">
        <w:rPr>
          <w:rFonts w:ascii="Bookman Old Style" w:hAnsi="Bookman Old Style" w:cs="Times New Roman"/>
        </w:rPr>
        <w:t>ом</w:t>
      </w:r>
      <w:r w:rsidR="00FD1D9D" w:rsidRPr="00985BD0">
        <w:rPr>
          <w:rFonts w:ascii="Bookman Old Style" w:hAnsi="Bookman Old Style" w:cs="Times New Roman"/>
        </w:rPr>
        <w:t xml:space="preserve"> в части  </w:t>
      </w:r>
      <w:r w:rsidR="00610C41" w:rsidRPr="00985BD0">
        <w:rPr>
          <w:rFonts w:ascii="Bookman Old Style" w:hAnsi="Bookman Old Style" w:cs="Times New Roman"/>
        </w:rPr>
        <w:t>его биологической безопасности</w:t>
      </w:r>
      <w:r>
        <w:rPr>
          <w:rFonts w:ascii="Bookman Old Style" w:hAnsi="Bookman Old Style" w:cs="Times New Roman"/>
        </w:rPr>
        <w:t>, В связи с этим,</w:t>
      </w:r>
      <w:r w:rsidR="00610C41" w:rsidRPr="00985BD0">
        <w:rPr>
          <w:rFonts w:ascii="Bookman Old Style" w:hAnsi="Bookman Old Style" w:cs="Times New Roman"/>
        </w:rPr>
        <w:t xml:space="preserve"> </w:t>
      </w:r>
      <w:r w:rsidR="00DC4B1F" w:rsidRPr="00985BD0">
        <w:rPr>
          <w:rFonts w:ascii="Bookman Old Style" w:hAnsi="Bookman Old Style"/>
          <w:color w:val="000000"/>
        </w:rPr>
        <w:t>вопросам о</w:t>
      </w:r>
      <w:r w:rsidR="00DC4B1F" w:rsidRPr="00985BD0">
        <w:rPr>
          <w:rFonts w:ascii="Bookman Old Style" w:hAnsi="Bookman Old Style" w:cs="Times New Roman"/>
        </w:rPr>
        <w:t>рганизации</w:t>
      </w:r>
      <w:r>
        <w:rPr>
          <w:rFonts w:ascii="Bookman Old Style" w:hAnsi="Bookman Old Style" w:cs="Times New Roman"/>
        </w:rPr>
        <w:t xml:space="preserve"> его </w:t>
      </w:r>
      <w:r w:rsidR="00DC4B1F" w:rsidRPr="00985BD0">
        <w:rPr>
          <w:rFonts w:ascii="Bookman Old Style" w:hAnsi="Bookman Old Style" w:cs="Times New Roman"/>
        </w:rPr>
        <w:t xml:space="preserve"> рекламы </w:t>
      </w:r>
      <w:r w:rsidR="00630ED9" w:rsidRPr="00985BD0">
        <w:rPr>
          <w:rFonts w:ascii="Bookman Old Style" w:hAnsi="Bookman Old Style" w:cs="Times New Roman"/>
        </w:rPr>
        <w:t xml:space="preserve"> планируется </w:t>
      </w:r>
      <w:r w:rsidR="00DC4B1F" w:rsidRPr="00985BD0">
        <w:rPr>
          <w:rFonts w:ascii="Bookman Old Style" w:hAnsi="Bookman Old Style" w:cs="Times New Roman"/>
        </w:rPr>
        <w:t>удел</w:t>
      </w:r>
      <w:r w:rsidR="00630ED9" w:rsidRPr="00985BD0">
        <w:rPr>
          <w:rFonts w:ascii="Bookman Old Style" w:hAnsi="Bookman Old Style" w:cs="Times New Roman"/>
        </w:rPr>
        <w:t xml:space="preserve">ить  </w:t>
      </w:r>
      <w:r w:rsidR="00DC4B1F" w:rsidRPr="00985BD0">
        <w:rPr>
          <w:rFonts w:ascii="Bookman Old Style" w:hAnsi="Bookman Old Style" w:cs="Times New Roman"/>
        </w:rPr>
        <w:t>достаточное внимание.</w:t>
      </w:r>
    </w:p>
    <w:p w:rsidR="00610C41" w:rsidRPr="00985BD0" w:rsidRDefault="00610C41" w:rsidP="00985BD0">
      <w:pPr>
        <w:spacing w:line="240" w:lineRule="auto"/>
        <w:ind w:firstLine="709"/>
        <w:rPr>
          <w:rFonts w:ascii="Bookman Old Style" w:hAnsi="Bookman Old Style" w:cs="Times New Roman"/>
        </w:rPr>
      </w:pPr>
      <w:r w:rsidRPr="00985BD0">
        <w:rPr>
          <w:rFonts w:ascii="Bookman Old Style" w:hAnsi="Bookman Old Style" w:cs="Times New Roman"/>
        </w:rPr>
        <w:t>С этой целью в третьем году про</w:t>
      </w:r>
      <w:r w:rsidR="00985BD0">
        <w:rPr>
          <w:rFonts w:ascii="Bookman Old Style" w:hAnsi="Bookman Old Style" w:cs="Times New Roman"/>
        </w:rPr>
        <w:t>екта,</w:t>
      </w:r>
      <w:r w:rsidRPr="00985BD0">
        <w:rPr>
          <w:rFonts w:ascii="Bookman Old Style" w:hAnsi="Bookman Old Style" w:cs="Times New Roman"/>
        </w:rPr>
        <w:t xml:space="preserve"> помимо проведения НИОКР, </w:t>
      </w:r>
      <w:r w:rsidR="00985BD0">
        <w:rPr>
          <w:rFonts w:ascii="Bookman Old Style" w:hAnsi="Bookman Old Style" w:cs="Times New Roman"/>
        </w:rPr>
        <w:t>работ организационного характера,</w:t>
      </w:r>
      <w:r w:rsidRPr="00985BD0">
        <w:rPr>
          <w:rFonts w:ascii="Bookman Old Style" w:hAnsi="Bookman Old Style" w:cs="Times New Roman"/>
        </w:rPr>
        <w:t xml:space="preserve"> планируется проведение маркетинговых исследований, включа</w:t>
      </w:r>
      <w:r w:rsidR="00985BD0">
        <w:rPr>
          <w:rFonts w:ascii="Bookman Old Style" w:hAnsi="Bookman Old Style" w:cs="Times New Roman"/>
        </w:rPr>
        <w:t xml:space="preserve">ющих в себя и рекламные акции, в том числе, возможное создание </w:t>
      </w:r>
      <w:r w:rsidRPr="00985BD0">
        <w:rPr>
          <w:rFonts w:ascii="Bookman Old Style" w:hAnsi="Bookman Old Style" w:cs="Times New Roman"/>
        </w:rPr>
        <w:t xml:space="preserve"> рекламного ролика </w:t>
      </w:r>
      <w:r w:rsidR="00985BD0">
        <w:rPr>
          <w:rFonts w:ascii="Bookman Old Style" w:hAnsi="Bookman Old Style" w:cs="Times New Roman"/>
        </w:rPr>
        <w:t xml:space="preserve">   об уникальном </w:t>
      </w:r>
      <w:r w:rsidRPr="00985BD0">
        <w:rPr>
          <w:rFonts w:ascii="Bookman Old Style" w:hAnsi="Bookman Old Style" w:cs="Times New Roman"/>
        </w:rPr>
        <w:t xml:space="preserve"> медицинско</w:t>
      </w:r>
      <w:r w:rsidR="00985BD0">
        <w:rPr>
          <w:rFonts w:ascii="Bookman Old Style" w:hAnsi="Bookman Old Style" w:cs="Times New Roman"/>
        </w:rPr>
        <w:t>м</w:t>
      </w:r>
      <w:r w:rsidRPr="00985BD0">
        <w:rPr>
          <w:rFonts w:ascii="Bookman Old Style" w:hAnsi="Bookman Old Style" w:cs="Times New Roman"/>
        </w:rPr>
        <w:t xml:space="preserve"> препарат</w:t>
      </w:r>
      <w:r w:rsidR="00985BD0">
        <w:rPr>
          <w:rFonts w:ascii="Bookman Old Style" w:hAnsi="Bookman Old Style" w:cs="Times New Roman"/>
        </w:rPr>
        <w:t>е</w:t>
      </w:r>
      <w:r w:rsidRPr="00985BD0">
        <w:rPr>
          <w:rFonts w:ascii="Bookman Old Style" w:hAnsi="Bookman Old Style" w:cs="Times New Roman"/>
        </w:rPr>
        <w:t>.</w:t>
      </w:r>
    </w:p>
    <w:p w:rsidR="00610C41" w:rsidRDefault="00610C41" w:rsidP="00985BD0">
      <w:pPr>
        <w:spacing w:line="240" w:lineRule="auto"/>
        <w:ind w:firstLine="709"/>
        <w:rPr>
          <w:rFonts w:ascii="Bookman Old Style" w:hAnsi="Bookman Old Style" w:cs="Times New Roman"/>
        </w:rPr>
      </w:pPr>
      <w:r w:rsidRPr="00985BD0">
        <w:rPr>
          <w:rFonts w:ascii="Bookman Old Style" w:hAnsi="Bookman Old Style" w:cs="Times New Roman"/>
        </w:rPr>
        <w:t xml:space="preserve">Создание и запуск рекламного ролика </w:t>
      </w:r>
      <w:r w:rsidR="00985BD0">
        <w:rPr>
          <w:rFonts w:ascii="Bookman Old Style" w:hAnsi="Bookman Old Style" w:cs="Times New Roman"/>
        </w:rPr>
        <w:t xml:space="preserve">планируется завершить </w:t>
      </w:r>
      <w:r w:rsidRPr="00985BD0">
        <w:rPr>
          <w:rFonts w:ascii="Bookman Old Style" w:hAnsi="Bookman Old Style" w:cs="Times New Roman"/>
        </w:rPr>
        <w:t xml:space="preserve"> к моменту выпуска первых партий </w:t>
      </w:r>
      <w:r w:rsidR="0050180B" w:rsidRPr="00985BD0">
        <w:rPr>
          <w:rFonts w:ascii="Bookman Old Style" w:hAnsi="Bookman Old Style" w:cs="Times New Roman"/>
        </w:rPr>
        <w:t xml:space="preserve">создаваемого </w:t>
      </w:r>
      <w:r w:rsidRPr="00985BD0">
        <w:rPr>
          <w:rFonts w:ascii="Bookman Old Style" w:hAnsi="Bookman Old Style" w:cs="Times New Roman"/>
        </w:rPr>
        <w:t>медицинского препарата.</w:t>
      </w:r>
    </w:p>
    <w:p w:rsidR="00985BD0" w:rsidRPr="00985BD0" w:rsidRDefault="00985BD0" w:rsidP="00985BD0">
      <w:pPr>
        <w:spacing w:line="240" w:lineRule="auto"/>
        <w:ind w:firstLine="709"/>
        <w:rPr>
          <w:rFonts w:ascii="Bookman Old Style" w:hAnsi="Bookman Old Style" w:cs="Times New Roman"/>
        </w:rPr>
      </w:pPr>
    </w:p>
    <w:p w:rsidR="002C56F2" w:rsidRPr="00985BD0" w:rsidRDefault="00D9774E" w:rsidP="00985BD0">
      <w:pPr>
        <w:pStyle w:val="a3"/>
        <w:ind w:firstLine="708"/>
        <w:rPr>
          <w:rFonts w:ascii="Bookman Old Style" w:eastAsiaTheme="majorEastAsia" w:hAnsi="Bookman Old Style" w:cstheme="majorBidi"/>
          <w:b/>
          <w:bCs/>
        </w:rPr>
      </w:pPr>
      <w:r w:rsidRPr="00985BD0">
        <w:rPr>
          <w:rFonts w:ascii="Bookman Old Style" w:eastAsiaTheme="majorEastAsia" w:hAnsi="Bookman Old Style" w:cstheme="majorBidi"/>
          <w:b/>
          <w:bCs/>
        </w:rPr>
        <w:t>Программа</w:t>
      </w:r>
      <w:r w:rsidR="009401A6" w:rsidRPr="00985BD0">
        <w:rPr>
          <w:rFonts w:ascii="Bookman Old Style" w:eastAsiaTheme="majorEastAsia" w:hAnsi="Bookman Old Style" w:cstheme="majorBidi"/>
          <w:b/>
          <w:bCs/>
        </w:rPr>
        <w:t xml:space="preserve"> </w:t>
      </w:r>
      <w:r w:rsidRPr="00985BD0">
        <w:rPr>
          <w:rFonts w:ascii="Bookman Old Style" w:eastAsiaTheme="majorEastAsia" w:hAnsi="Bookman Old Style" w:cstheme="majorBidi"/>
          <w:b/>
          <w:bCs/>
        </w:rPr>
        <w:t>реализации продукции</w:t>
      </w:r>
    </w:p>
    <w:p w:rsidR="008E398E" w:rsidRPr="00985BD0" w:rsidRDefault="008E398E" w:rsidP="00985BD0">
      <w:pPr>
        <w:pStyle w:val="a3"/>
        <w:ind w:firstLine="851"/>
        <w:rPr>
          <w:rFonts w:ascii="Bookman Old Style" w:eastAsiaTheme="majorEastAsia" w:hAnsi="Bookman Old Style" w:cs="Times New Roman"/>
          <w:bCs/>
        </w:rPr>
      </w:pPr>
      <w:r w:rsidRPr="00985BD0">
        <w:rPr>
          <w:rFonts w:ascii="Bookman Old Style" w:eastAsiaTheme="majorEastAsia" w:hAnsi="Bookman Old Style" w:cs="Times New Roman"/>
          <w:bCs/>
        </w:rPr>
        <w:t>Программа</w:t>
      </w:r>
      <w:r w:rsidR="009401A6" w:rsidRPr="00985BD0">
        <w:rPr>
          <w:rFonts w:ascii="Bookman Old Style" w:eastAsiaTheme="majorEastAsia" w:hAnsi="Bookman Old Style" w:cs="Times New Roman"/>
          <w:bCs/>
        </w:rPr>
        <w:t xml:space="preserve"> </w:t>
      </w:r>
      <w:r w:rsidRPr="00985BD0">
        <w:rPr>
          <w:rFonts w:ascii="Bookman Old Style" w:eastAsiaTheme="majorEastAsia" w:hAnsi="Bookman Old Style" w:cs="Times New Roman"/>
          <w:bCs/>
        </w:rPr>
        <w:t>реализации продукции</w:t>
      </w:r>
      <w:r w:rsidR="009401A6" w:rsidRPr="00985BD0">
        <w:rPr>
          <w:rFonts w:ascii="Bookman Old Style" w:eastAsiaTheme="majorEastAsia" w:hAnsi="Bookman Old Style" w:cs="Times New Roman"/>
          <w:bCs/>
        </w:rPr>
        <w:t xml:space="preserve"> </w:t>
      </w:r>
      <w:r w:rsidRPr="00985BD0">
        <w:rPr>
          <w:rFonts w:ascii="Bookman Old Style" w:eastAsiaTheme="majorEastAsia" w:hAnsi="Bookman Old Style" w:cs="Times New Roman"/>
          <w:bCs/>
        </w:rPr>
        <w:t xml:space="preserve">рассчитана </w:t>
      </w:r>
      <w:r w:rsidR="00896729" w:rsidRPr="00985BD0">
        <w:rPr>
          <w:rFonts w:ascii="Bookman Old Style" w:eastAsiaTheme="majorEastAsia" w:hAnsi="Bookman Old Style" w:cs="Times New Roman"/>
          <w:bCs/>
        </w:rPr>
        <w:t xml:space="preserve">  в соответствии с программой производства на основании </w:t>
      </w:r>
      <w:r w:rsidRPr="00985BD0">
        <w:rPr>
          <w:rFonts w:ascii="Bookman Old Style" w:eastAsiaTheme="majorEastAsia" w:hAnsi="Bookman Old Style" w:cs="Times New Roman"/>
          <w:bCs/>
        </w:rPr>
        <w:t xml:space="preserve"> данны</w:t>
      </w:r>
      <w:r w:rsidR="00896729" w:rsidRPr="00985BD0">
        <w:rPr>
          <w:rFonts w:ascii="Bookman Old Style" w:eastAsiaTheme="majorEastAsia" w:hAnsi="Bookman Old Style" w:cs="Times New Roman"/>
          <w:bCs/>
        </w:rPr>
        <w:t xml:space="preserve">х </w:t>
      </w:r>
      <w:r w:rsidRPr="00985BD0">
        <w:rPr>
          <w:rFonts w:ascii="Bookman Old Style" w:eastAsiaTheme="majorEastAsia" w:hAnsi="Bookman Old Style" w:cs="Times New Roman"/>
          <w:bCs/>
        </w:rPr>
        <w:t xml:space="preserve"> об объемах производства по кварталам и годам, уровне и сроках освоения проектной мощности, а также о ценах. </w:t>
      </w:r>
    </w:p>
    <w:p w:rsidR="008E398E" w:rsidRPr="00985BD0" w:rsidRDefault="008E398E" w:rsidP="00985BD0">
      <w:pPr>
        <w:pStyle w:val="a3"/>
        <w:ind w:firstLine="708"/>
        <w:rPr>
          <w:rFonts w:ascii="Bookman Old Style" w:eastAsiaTheme="majorEastAsia" w:hAnsi="Bookman Old Style" w:cs="Times New Roman"/>
          <w:bCs/>
        </w:rPr>
      </w:pPr>
      <w:r w:rsidRPr="00985BD0">
        <w:rPr>
          <w:rFonts w:ascii="Bookman Old Style" w:eastAsiaTheme="majorEastAsia" w:hAnsi="Bookman Old Style" w:cs="Times New Roman"/>
          <w:bCs/>
        </w:rPr>
        <w:t>Расчеты приведены в</w:t>
      </w:r>
      <w:r w:rsidR="009401A6" w:rsidRPr="00985BD0">
        <w:rPr>
          <w:rFonts w:ascii="Bookman Old Style" w:eastAsiaTheme="majorEastAsia" w:hAnsi="Bookman Old Style" w:cs="Times New Roman"/>
          <w:bCs/>
        </w:rPr>
        <w:t xml:space="preserve"> </w:t>
      </w:r>
      <w:r w:rsidRPr="00985BD0">
        <w:rPr>
          <w:rFonts w:ascii="Bookman Old Style" w:eastAsiaTheme="majorEastAsia" w:hAnsi="Bookman Old Style" w:cs="Times New Roman"/>
          <w:bCs/>
        </w:rPr>
        <w:t xml:space="preserve">Таблице </w:t>
      </w:r>
      <w:r w:rsidR="000D1B4D" w:rsidRPr="00985BD0">
        <w:rPr>
          <w:rFonts w:ascii="Bookman Old Style" w:eastAsiaTheme="majorEastAsia" w:hAnsi="Bookman Old Style" w:cs="Times New Roman"/>
          <w:bCs/>
        </w:rPr>
        <w:t>7.</w:t>
      </w:r>
    </w:p>
    <w:p w:rsidR="008E398E" w:rsidRPr="00985BD0" w:rsidRDefault="008E398E" w:rsidP="00FF07D0">
      <w:pPr>
        <w:pStyle w:val="a3"/>
        <w:spacing w:line="360" w:lineRule="auto"/>
        <w:ind w:firstLine="708"/>
        <w:rPr>
          <w:rFonts w:ascii="Bookman Old Style" w:hAnsi="Bookman Old Style" w:cs="Times New Roman"/>
        </w:rPr>
      </w:pPr>
    </w:p>
    <w:p w:rsidR="009B28E1" w:rsidRPr="00C00537" w:rsidRDefault="009B28E1" w:rsidP="00FF07D0">
      <w:pPr>
        <w:pStyle w:val="a3"/>
        <w:spacing w:line="360" w:lineRule="auto"/>
        <w:ind w:firstLine="708"/>
        <w:rPr>
          <w:rFonts w:ascii="Bookman Old Style" w:hAnsi="Bookman Old Style" w:cs="Times New Roman"/>
          <w:b/>
          <w:highlight w:val="yellow"/>
        </w:rPr>
        <w:sectPr w:rsidR="009B28E1" w:rsidRPr="00C00537" w:rsidSect="00E94A09">
          <w:footerReference w:type="default" r:id="rId25"/>
          <w:pgSz w:w="11906" w:h="16838"/>
          <w:pgMar w:top="1134" w:right="850" w:bottom="1134" w:left="1701" w:header="708" w:footer="708" w:gutter="0"/>
          <w:cols w:space="708"/>
          <w:docGrid w:linePitch="360"/>
        </w:sectPr>
      </w:pPr>
    </w:p>
    <w:p w:rsidR="000D1B4D" w:rsidRPr="00985BD0" w:rsidRDefault="000D1B4D" w:rsidP="00FF07D0">
      <w:pPr>
        <w:pStyle w:val="a3"/>
        <w:spacing w:line="360" w:lineRule="auto"/>
        <w:ind w:firstLine="708"/>
        <w:jc w:val="right"/>
        <w:rPr>
          <w:rFonts w:ascii="Bookman Old Style" w:hAnsi="Bookman Old Style" w:cs="Times New Roman"/>
        </w:rPr>
      </w:pPr>
      <w:r w:rsidRPr="00985BD0">
        <w:rPr>
          <w:rFonts w:ascii="Bookman Old Style" w:hAnsi="Bookman Old Style" w:cs="Times New Roman"/>
        </w:rPr>
        <w:lastRenderedPageBreak/>
        <w:t>Таблица 7</w:t>
      </w:r>
    </w:p>
    <w:p w:rsidR="000D1B4D" w:rsidRPr="00985BD0" w:rsidRDefault="000D1B4D" w:rsidP="00FF07D0">
      <w:pPr>
        <w:pStyle w:val="a3"/>
        <w:spacing w:line="360" w:lineRule="auto"/>
        <w:ind w:firstLine="708"/>
        <w:jc w:val="right"/>
        <w:rPr>
          <w:rFonts w:ascii="Bookman Old Style" w:hAnsi="Bookman Old Style" w:cs="Times New Roman"/>
        </w:rPr>
      </w:pPr>
    </w:p>
    <w:p w:rsidR="000D1B4D" w:rsidRPr="00985BD0" w:rsidRDefault="000D1B4D" w:rsidP="00FF07D0">
      <w:pPr>
        <w:pStyle w:val="a3"/>
        <w:spacing w:line="360" w:lineRule="auto"/>
        <w:ind w:firstLine="708"/>
        <w:jc w:val="right"/>
        <w:rPr>
          <w:rFonts w:ascii="Bookman Old Style" w:hAnsi="Bookman Old Style" w:cs="Times New Roman"/>
        </w:rPr>
      </w:pPr>
    </w:p>
    <w:p w:rsidR="008E398E" w:rsidRPr="00985BD0" w:rsidRDefault="008E398E" w:rsidP="00FF07D0">
      <w:pPr>
        <w:pStyle w:val="a3"/>
        <w:spacing w:line="360" w:lineRule="auto"/>
        <w:ind w:firstLine="708"/>
        <w:jc w:val="center"/>
        <w:rPr>
          <w:rFonts w:ascii="Bookman Old Style" w:hAnsi="Bookman Old Style" w:cs="Times New Roman"/>
        </w:rPr>
      </w:pPr>
      <w:r w:rsidRPr="00985BD0">
        <w:rPr>
          <w:rFonts w:ascii="Bookman Old Style" w:hAnsi="Bookman Old Style" w:cs="Times New Roman"/>
          <w:b/>
        </w:rPr>
        <w:t>Программа реализации продукции</w:t>
      </w:r>
      <w:r w:rsidRPr="00985BD0">
        <w:rPr>
          <w:rFonts w:ascii="Bookman Old Style" w:hAnsi="Bookman Old Style" w:cs="Times New Roman"/>
        </w:rPr>
        <w:t xml:space="preserve"> </w:t>
      </w:r>
    </w:p>
    <w:p w:rsidR="000D1B4D" w:rsidRPr="00985BD0" w:rsidRDefault="000D1B4D" w:rsidP="00FF07D0">
      <w:pPr>
        <w:pStyle w:val="a3"/>
        <w:spacing w:line="360" w:lineRule="auto"/>
        <w:ind w:firstLine="708"/>
        <w:jc w:val="center"/>
        <w:rPr>
          <w:rFonts w:ascii="Bookman Old Style" w:hAnsi="Bookman Old Style" w:cs="Times New Roman"/>
        </w:rPr>
      </w:pPr>
    </w:p>
    <w:p w:rsidR="000D1B4D" w:rsidRPr="00985BD0" w:rsidRDefault="000D1B4D" w:rsidP="00FF07D0">
      <w:pPr>
        <w:pStyle w:val="a3"/>
        <w:spacing w:line="360" w:lineRule="auto"/>
        <w:ind w:firstLine="708"/>
        <w:jc w:val="center"/>
        <w:rPr>
          <w:rFonts w:ascii="Bookman Old Style" w:hAnsi="Bookman Old Style" w:cs="Times New Roman"/>
        </w:rPr>
      </w:pPr>
    </w:p>
    <w:p w:rsidR="009B28E1" w:rsidRPr="00985BD0" w:rsidRDefault="009B28E1" w:rsidP="00FF07D0">
      <w:pPr>
        <w:shd w:val="clear" w:color="auto" w:fill="FFFFFF"/>
        <w:suppressAutoHyphens/>
        <w:adjustRightInd w:val="0"/>
        <w:spacing w:line="360" w:lineRule="auto"/>
        <w:rPr>
          <w:rFonts w:ascii="Bookman Old Style" w:hAnsi="Bookman Old Style"/>
        </w:rPr>
      </w:pPr>
    </w:p>
    <w:tbl>
      <w:tblPr>
        <w:tblW w:w="14312" w:type="dxa"/>
        <w:tblInd w:w="113" w:type="dxa"/>
        <w:tblLook w:val="04A0"/>
      </w:tblPr>
      <w:tblGrid>
        <w:gridCol w:w="2263"/>
        <w:gridCol w:w="993"/>
        <w:gridCol w:w="992"/>
        <w:gridCol w:w="992"/>
        <w:gridCol w:w="992"/>
        <w:gridCol w:w="993"/>
        <w:gridCol w:w="992"/>
        <w:gridCol w:w="992"/>
        <w:gridCol w:w="992"/>
        <w:gridCol w:w="993"/>
        <w:gridCol w:w="992"/>
        <w:gridCol w:w="992"/>
        <w:gridCol w:w="1134"/>
      </w:tblGrid>
      <w:tr w:rsidR="009B28E1" w:rsidRPr="00985BD0" w:rsidTr="00F42E15">
        <w:trPr>
          <w:trHeight w:val="300"/>
        </w:trPr>
        <w:tc>
          <w:tcPr>
            <w:tcW w:w="2263" w:type="dxa"/>
            <w:vMerge w:val="restart"/>
            <w:tcBorders>
              <w:top w:val="single" w:sz="4" w:space="0" w:color="auto"/>
              <w:left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Наименование</w:t>
            </w:r>
          </w:p>
        </w:tc>
        <w:tc>
          <w:tcPr>
            <w:tcW w:w="3969" w:type="dxa"/>
            <w:gridSpan w:val="4"/>
            <w:tcBorders>
              <w:top w:val="single" w:sz="4" w:space="0" w:color="auto"/>
              <w:left w:val="nil"/>
              <w:bottom w:val="single" w:sz="4" w:space="0" w:color="auto"/>
              <w:right w:val="single" w:sz="4" w:space="0" w:color="000000"/>
            </w:tcBorders>
            <w:shd w:val="pct15" w:color="auto" w:fill="auto"/>
            <w:noWrap/>
            <w:vAlign w:val="bottom"/>
            <w:hideMark/>
          </w:tcPr>
          <w:p w:rsidR="009B28E1" w:rsidRPr="00985BD0" w:rsidRDefault="009B28E1" w:rsidP="00EE4CBC">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201</w:t>
            </w:r>
            <w:r w:rsidR="00EE4CBC" w:rsidRPr="00985BD0">
              <w:rPr>
                <w:rFonts w:ascii="Times New Roman" w:eastAsia="Times New Roman" w:hAnsi="Times New Roman" w:cs="Times New Roman"/>
                <w:b/>
                <w:sz w:val="16"/>
                <w:szCs w:val="16"/>
                <w:lang w:eastAsia="ru-RU"/>
              </w:rPr>
              <w:t>8</w:t>
            </w:r>
            <w:r w:rsidRPr="00985BD0">
              <w:rPr>
                <w:rFonts w:ascii="Times New Roman" w:eastAsia="Times New Roman" w:hAnsi="Times New Roman" w:cs="Times New Roman"/>
                <w:b/>
                <w:sz w:val="16"/>
                <w:szCs w:val="16"/>
                <w:lang w:eastAsia="ru-RU"/>
              </w:rPr>
              <w:t xml:space="preserve"> год</w:t>
            </w:r>
          </w:p>
        </w:tc>
        <w:tc>
          <w:tcPr>
            <w:tcW w:w="3969" w:type="dxa"/>
            <w:gridSpan w:val="4"/>
            <w:tcBorders>
              <w:top w:val="single" w:sz="4" w:space="0" w:color="auto"/>
              <w:left w:val="nil"/>
              <w:bottom w:val="single" w:sz="4" w:space="0" w:color="auto"/>
              <w:right w:val="single" w:sz="4" w:space="0" w:color="000000"/>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2</w:t>
            </w:r>
            <w:r w:rsidR="00EE4CBC" w:rsidRPr="00985BD0">
              <w:rPr>
                <w:rFonts w:ascii="Times New Roman" w:eastAsia="Times New Roman" w:hAnsi="Times New Roman" w:cs="Times New Roman"/>
                <w:b/>
                <w:sz w:val="16"/>
                <w:szCs w:val="16"/>
                <w:lang w:eastAsia="ru-RU"/>
              </w:rPr>
              <w:t>019</w:t>
            </w:r>
            <w:r w:rsidRPr="00985BD0">
              <w:rPr>
                <w:rFonts w:ascii="Times New Roman" w:eastAsia="Times New Roman" w:hAnsi="Times New Roman" w:cs="Times New Roman"/>
                <w:b/>
                <w:sz w:val="16"/>
                <w:szCs w:val="16"/>
                <w:lang w:eastAsia="ru-RU"/>
              </w:rPr>
              <w:t xml:space="preserve"> год</w:t>
            </w:r>
          </w:p>
        </w:tc>
        <w:tc>
          <w:tcPr>
            <w:tcW w:w="4111" w:type="dxa"/>
            <w:gridSpan w:val="4"/>
            <w:tcBorders>
              <w:top w:val="single" w:sz="4" w:space="0" w:color="auto"/>
              <w:left w:val="nil"/>
              <w:bottom w:val="single" w:sz="4" w:space="0" w:color="auto"/>
              <w:right w:val="single" w:sz="4" w:space="0" w:color="000000"/>
            </w:tcBorders>
            <w:shd w:val="pct15" w:color="auto" w:fill="auto"/>
            <w:noWrap/>
            <w:vAlign w:val="bottom"/>
            <w:hideMark/>
          </w:tcPr>
          <w:p w:rsidR="009B28E1" w:rsidRPr="00985BD0" w:rsidRDefault="009B28E1" w:rsidP="00EE4CBC">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20</w:t>
            </w:r>
            <w:r w:rsidR="00EE4CBC" w:rsidRPr="00985BD0">
              <w:rPr>
                <w:rFonts w:ascii="Times New Roman" w:eastAsia="Times New Roman" w:hAnsi="Times New Roman" w:cs="Times New Roman"/>
                <w:b/>
                <w:sz w:val="16"/>
                <w:szCs w:val="16"/>
                <w:lang w:eastAsia="ru-RU"/>
              </w:rPr>
              <w:t>20</w:t>
            </w:r>
            <w:r w:rsidRPr="00985BD0">
              <w:rPr>
                <w:rFonts w:ascii="Times New Roman" w:eastAsia="Times New Roman" w:hAnsi="Times New Roman" w:cs="Times New Roman"/>
                <w:b/>
                <w:sz w:val="16"/>
                <w:szCs w:val="16"/>
                <w:lang w:eastAsia="ru-RU"/>
              </w:rPr>
              <w:t xml:space="preserve"> год</w:t>
            </w:r>
          </w:p>
        </w:tc>
      </w:tr>
      <w:tr w:rsidR="009B28E1" w:rsidRPr="00985BD0" w:rsidTr="00F42E15">
        <w:trPr>
          <w:trHeight w:val="300"/>
        </w:trPr>
        <w:tc>
          <w:tcPr>
            <w:tcW w:w="2263" w:type="dxa"/>
            <w:vMerge/>
            <w:tcBorders>
              <w:left w:val="single" w:sz="4" w:space="0" w:color="auto"/>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p>
        </w:tc>
        <w:tc>
          <w:tcPr>
            <w:tcW w:w="993"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1 квартал</w:t>
            </w:r>
          </w:p>
        </w:tc>
        <w:tc>
          <w:tcPr>
            <w:tcW w:w="992"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2 квартал</w:t>
            </w:r>
          </w:p>
        </w:tc>
        <w:tc>
          <w:tcPr>
            <w:tcW w:w="992"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3 квартал</w:t>
            </w:r>
          </w:p>
        </w:tc>
        <w:tc>
          <w:tcPr>
            <w:tcW w:w="992"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4 квартал</w:t>
            </w:r>
          </w:p>
        </w:tc>
        <w:tc>
          <w:tcPr>
            <w:tcW w:w="993"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1 квартал</w:t>
            </w:r>
          </w:p>
        </w:tc>
        <w:tc>
          <w:tcPr>
            <w:tcW w:w="992"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2 квартал</w:t>
            </w:r>
          </w:p>
        </w:tc>
        <w:tc>
          <w:tcPr>
            <w:tcW w:w="992"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3 квартал</w:t>
            </w:r>
          </w:p>
        </w:tc>
        <w:tc>
          <w:tcPr>
            <w:tcW w:w="992"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4 квартал</w:t>
            </w:r>
          </w:p>
        </w:tc>
        <w:tc>
          <w:tcPr>
            <w:tcW w:w="993"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1 квартал</w:t>
            </w:r>
          </w:p>
        </w:tc>
        <w:tc>
          <w:tcPr>
            <w:tcW w:w="992"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2 квартал</w:t>
            </w:r>
          </w:p>
        </w:tc>
        <w:tc>
          <w:tcPr>
            <w:tcW w:w="992"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3 квартал</w:t>
            </w:r>
          </w:p>
        </w:tc>
        <w:tc>
          <w:tcPr>
            <w:tcW w:w="1134" w:type="dxa"/>
            <w:tcBorders>
              <w:top w:val="nil"/>
              <w:left w:val="nil"/>
              <w:bottom w:val="single" w:sz="4" w:space="0" w:color="auto"/>
              <w:right w:val="single" w:sz="4" w:space="0" w:color="auto"/>
            </w:tcBorders>
            <w:shd w:val="pct15" w:color="auto" w:fill="auto"/>
            <w:noWrap/>
            <w:vAlign w:val="bottom"/>
            <w:hideMark/>
          </w:tcPr>
          <w:p w:rsidR="009B28E1" w:rsidRPr="00985BD0" w:rsidRDefault="009B28E1" w:rsidP="00FF07D0">
            <w:pPr>
              <w:spacing w:line="360" w:lineRule="auto"/>
              <w:jc w:val="center"/>
              <w:rPr>
                <w:rFonts w:ascii="Times New Roman" w:eastAsia="Times New Roman" w:hAnsi="Times New Roman" w:cs="Times New Roman"/>
                <w:b/>
                <w:sz w:val="16"/>
                <w:szCs w:val="16"/>
                <w:lang w:eastAsia="ru-RU"/>
              </w:rPr>
            </w:pPr>
            <w:r w:rsidRPr="00985BD0">
              <w:rPr>
                <w:rFonts w:ascii="Times New Roman" w:eastAsia="Times New Roman" w:hAnsi="Times New Roman" w:cs="Times New Roman"/>
                <w:b/>
                <w:sz w:val="16"/>
                <w:szCs w:val="16"/>
                <w:lang w:eastAsia="ru-RU"/>
              </w:rPr>
              <w:t>4 квартал</w:t>
            </w:r>
          </w:p>
        </w:tc>
      </w:tr>
      <w:tr w:rsidR="00EE4CBC" w:rsidRPr="00985BD0" w:rsidTr="00F42E1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left"/>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Объем производства шт.</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189 000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189 000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189 000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189 000</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201 600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201 600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201 600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201 600</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220 500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220 500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220 500</w:t>
            </w:r>
          </w:p>
        </w:tc>
        <w:tc>
          <w:tcPr>
            <w:tcW w:w="1134"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220 500</w:t>
            </w:r>
          </w:p>
        </w:tc>
      </w:tr>
      <w:tr w:rsidR="00EE4CBC" w:rsidRPr="00985BD0" w:rsidTr="00F42E1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left"/>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Выручка</w:t>
            </w:r>
            <w:r w:rsidR="00747639">
              <w:rPr>
                <w:rFonts w:ascii="Times New Roman" w:eastAsia="Times New Roman" w:hAnsi="Times New Roman" w:cs="Times New Roman"/>
                <w:sz w:val="16"/>
                <w:szCs w:val="16"/>
                <w:lang w:eastAsia="ru-RU"/>
              </w:rPr>
              <w:t>, 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18 900,00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18 900,00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18 900,00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18 900,00</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20 160,00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20 160,00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20 160,00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20 160,00</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22 050,00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22 050,00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22 050,00</w:t>
            </w:r>
          </w:p>
        </w:tc>
        <w:tc>
          <w:tcPr>
            <w:tcW w:w="1134"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22 050,00</w:t>
            </w:r>
          </w:p>
        </w:tc>
      </w:tr>
      <w:tr w:rsidR="00EE4CBC" w:rsidRPr="00985BD0" w:rsidTr="00F42E1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47639" w:rsidRDefault="00EE4CBC" w:rsidP="00EE4CBC">
            <w:pPr>
              <w:spacing w:line="360" w:lineRule="auto"/>
              <w:jc w:val="left"/>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Себестоимость продаж</w:t>
            </w:r>
            <w:r w:rsidR="00747639">
              <w:rPr>
                <w:rFonts w:ascii="Times New Roman" w:eastAsia="Times New Roman" w:hAnsi="Times New Roman" w:cs="Times New Roman"/>
                <w:sz w:val="16"/>
                <w:szCs w:val="16"/>
                <w:lang w:eastAsia="ru-RU"/>
              </w:rPr>
              <w:t xml:space="preserve">, </w:t>
            </w:r>
          </w:p>
          <w:p w:rsidR="00EE4CBC" w:rsidRPr="00985BD0" w:rsidRDefault="00747639" w:rsidP="00EE4CBC">
            <w:pPr>
              <w:spacing w:line="360" w:lineRule="auto"/>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6 960,43</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6 960,43</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6 960,43</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6 960,43</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7 424,45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7 424,45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7 424,45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7 424,45</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8 120,50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8 120,50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8 120,50</w:t>
            </w:r>
          </w:p>
        </w:tc>
        <w:tc>
          <w:tcPr>
            <w:tcW w:w="1134"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8 120,50</w:t>
            </w:r>
          </w:p>
        </w:tc>
      </w:tr>
      <w:tr w:rsidR="00EE4CBC" w:rsidRPr="00985BD0" w:rsidTr="00F42E1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E4CBC" w:rsidRPr="00985BD0" w:rsidRDefault="00EE4CBC" w:rsidP="00747639">
            <w:pPr>
              <w:spacing w:line="360" w:lineRule="auto"/>
              <w:jc w:val="left"/>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Валовая прибыль (убыток</w:t>
            </w:r>
            <w:r w:rsidR="00747639">
              <w:rPr>
                <w:rFonts w:ascii="Times New Roman" w:eastAsia="Times New Roman" w:hAnsi="Times New Roman" w:cs="Times New Roman"/>
                <w:sz w:val="16"/>
                <w:szCs w:val="16"/>
                <w:lang w:eastAsia="ru-RU"/>
              </w:rPr>
              <w:t>) 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11 939,57</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11 939,57</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11 939,57</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11 939,57</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12 735,55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12 735,55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12 735,55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12 735,55</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13 929,50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13 929,50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13 929,50</w:t>
            </w:r>
          </w:p>
        </w:tc>
        <w:tc>
          <w:tcPr>
            <w:tcW w:w="1134"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13 929,50</w:t>
            </w:r>
          </w:p>
        </w:tc>
      </w:tr>
      <w:tr w:rsidR="00EE4CBC" w:rsidRPr="00985BD0" w:rsidTr="00F42E1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47639" w:rsidRDefault="00EE4CBC" w:rsidP="00747639">
            <w:pPr>
              <w:spacing w:line="360" w:lineRule="auto"/>
              <w:jc w:val="left"/>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Коммерческие расходы</w:t>
            </w:r>
            <w:r w:rsidR="00747639">
              <w:rPr>
                <w:rFonts w:ascii="Times New Roman" w:eastAsia="Times New Roman" w:hAnsi="Times New Roman" w:cs="Times New Roman"/>
                <w:sz w:val="16"/>
                <w:szCs w:val="16"/>
                <w:lang w:eastAsia="ru-RU"/>
              </w:rPr>
              <w:t xml:space="preserve"> ,</w:t>
            </w:r>
          </w:p>
          <w:p w:rsidR="00EE4CBC" w:rsidRPr="00985BD0" w:rsidRDefault="00747639" w:rsidP="00747639">
            <w:pPr>
              <w:spacing w:line="360" w:lineRule="auto"/>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3 329,44</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4 521,66</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4 521,66</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4 521,66</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4 584,66</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4 584,66</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2 200,22</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1 008,00</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1 102,50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1 102,50</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1 102,50</w:t>
            </w:r>
          </w:p>
        </w:tc>
        <w:tc>
          <w:tcPr>
            <w:tcW w:w="1134"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1 102,50</w:t>
            </w:r>
          </w:p>
        </w:tc>
      </w:tr>
      <w:tr w:rsidR="00EE4CBC" w:rsidRPr="00985BD0" w:rsidTr="00F42E1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E4CBC" w:rsidRDefault="00EE4CBC" w:rsidP="00EE4CBC">
            <w:pPr>
              <w:spacing w:line="360" w:lineRule="auto"/>
              <w:jc w:val="left"/>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Управленческие расходы</w:t>
            </w:r>
          </w:p>
          <w:p w:rsidR="00747639" w:rsidRPr="00985BD0" w:rsidRDefault="00747639" w:rsidP="00EE4CBC">
            <w:pPr>
              <w:spacing w:line="360" w:lineRule="auto"/>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1 462,74</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1 462,74</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1 462,74</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1 462,74</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1 819,05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1 819,05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1 819,05</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1 819,05</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2 286,09</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2 286,09</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2 286,09</w:t>
            </w:r>
          </w:p>
        </w:tc>
        <w:tc>
          <w:tcPr>
            <w:tcW w:w="1134"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2 286,09</w:t>
            </w:r>
          </w:p>
        </w:tc>
      </w:tr>
      <w:tr w:rsidR="00EE4CBC" w:rsidRPr="00985BD0" w:rsidTr="00F42E1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47639" w:rsidRDefault="00EE4CBC" w:rsidP="00EE4CBC">
            <w:pPr>
              <w:spacing w:line="360" w:lineRule="auto"/>
              <w:jc w:val="left"/>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Прибыль (убыток) от продаж</w:t>
            </w:r>
          </w:p>
          <w:p w:rsidR="00EE4CBC" w:rsidRPr="00985BD0" w:rsidRDefault="00747639" w:rsidP="00747639">
            <w:pPr>
              <w:spacing w:line="360" w:lineRule="auto"/>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r w:rsidR="00EE4CBC" w:rsidRPr="00985BD0">
              <w:rPr>
                <w:rFonts w:ascii="Times New Roman" w:eastAsia="Times New Roman" w:hAnsi="Times New Roman" w:cs="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7 147,39</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5 955,17</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5 955,17</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5 955,17</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6 331,83</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6 331,83</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8 716,27</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9 908,49</w:t>
            </w:r>
          </w:p>
        </w:tc>
        <w:tc>
          <w:tcPr>
            <w:tcW w:w="993"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10 540,92</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10 540,92</w:t>
            </w:r>
          </w:p>
        </w:tc>
        <w:tc>
          <w:tcPr>
            <w:tcW w:w="992"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10 540,92</w:t>
            </w:r>
          </w:p>
        </w:tc>
        <w:tc>
          <w:tcPr>
            <w:tcW w:w="1134" w:type="dxa"/>
            <w:tcBorders>
              <w:top w:val="nil"/>
              <w:left w:val="nil"/>
              <w:bottom w:val="single" w:sz="4" w:space="0" w:color="auto"/>
              <w:right w:val="single" w:sz="4" w:space="0" w:color="auto"/>
            </w:tcBorders>
            <w:shd w:val="clear" w:color="auto" w:fill="auto"/>
            <w:noWrap/>
            <w:vAlign w:val="bottom"/>
            <w:hideMark/>
          </w:tcPr>
          <w:p w:rsidR="00EE4CBC" w:rsidRPr="00985BD0" w:rsidRDefault="00EE4CBC" w:rsidP="00EE4CBC">
            <w:pPr>
              <w:spacing w:line="360" w:lineRule="auto"/>
              <w:jc w:val="center"/>
              <w:rPr>
                <w:rFonts w:ascii="Times New Roman" w:eastAsia="Times New Roman" w:hAnsi="Times New Roman" w:cs="Times New Roman"/>
                <w:sz w:val="16"/>
                <w:szCs w:val="16"/>
                <w:lang w:eastAsia="ru-RU"/>
              </w:rPr>
            </w:pPr>
            <w:r w:rsidRPr="00985BD0">
              <w:rPr>
                <w:rFonts w:ascii="Times New Roman" w:eastAsia="Times New Roman" w:hAnsi="Times New Roman" w:cs="Times New Roman"/>
                <w:sz w:val="16"/>
                <w:szCs w:val="16"/>
                <w:lang w:eastAsia="ru-RU"/>
              </w:rPr>
              <w:t>10 540,92</w:t>
            </w:r>
          </w:p>
        </w:tc>
      </w:tr>
    </w:tbl>
    <w:p w:rsidR="009B28E1" w:rsidRPr="00985BD0" w:rsidRDefault="009B28E1" w:rsidP="00FF07D0">
      <w:pPr>
        <w:shd w:val="clear" w:color="auto" w:fill="FFFFFF"/>
        <w:suppressAutoHyphens/>
        <w:adjustRightInd w:val="0"/>
        <w:spacing w:line="360" w:lineRule="auto"/>
        <w:rPr>
          <w:rFonts w:ascii="Bookman Old Style" w:hAnsi="Bookman Old Style"/>
        </w:rPr>
      </w:pPr>
    </w:p>
    <w:p w:rsidR="00871031" w:rsidRPr="00C00537" w:rsidRDefault="00871031" w:rsidP="00FF07D0">
      <w:pPr>
        <w:pStyle w:val="a3"/>
        <w:spacing w:line="360" w:lineRule="auto"/>
        <w:ind w:firstLine="708"/>
        <w:rPr>
          <w:rFonts w:ascii="Bookman Old Style" w:hAnsi="Bookman Old Style" w:cs="Times New Roman"/>
          <w:highlight w:val="yellow"/>
        </w:rPr>
      </w:pPr>
    </w:p>
    <w:p w:rsidR="009B28E1" w:rsidRPr="00C00537" w:rsidRDefault="009B28E1" w:rsidP="00FF07D0">
      <w:pPr>
        <w:pStyle w:val="1"/>
        <w:spacing w:line="360" w:lineRule="auto"/>
        <w:rPr>
          <w:color w:val="auto"/>
          <w:highlight w:val="yellow"/>
        </w:rPr>
        <w:sectPr w:rsidR="009B28E1" w:rsidRPr="00C00537" w:rsidSect="009B28E1">
          <w:pgSz w:w="16838" w:h="11906" w:orient="landscape"/>
          <w:pgMar w:top="851" w:right="1134" w:bottom="1701" w:left="1134" w:header="709" w:footer="709" w:gutter="0"/>
          <w:cols w:space="708"/>
          <w:docGrid w:linePitch="360"/>
        </w:sectPr>
      </w:pPr>
    </w:p>
    <w:p w:rsidR="008645B4" w:rsidRPr="00F22428" w:rsidRDefault="004F34AB" w:rsidP="00FF07D0">
      <w:pPr>
        <w:pStyle w:val="1"/>
        <w:spacing w:line="360" w:lineRule="auto"/>
        <w:rPr>
          <w:color w:val="auto"/>
        </w:rPr>
      </w:pPr>
      <w:r w:rsidRPr="00F22428">
        <w:rPr>
          <w:color w:val="auto"/>
        </w:rPr>
        <w:lastRenderedPageBreak/>
        <w:t xml:space="preserve">5. </w:t>
      </w:r>
      <w:r w:rsidR="00F44FA9" w:rsidRPr="00F22428">
        <w:rPr>
          <w:color w:val="auto"/>
        </w:rPr>
        <w:t>Организационный план</w:t>
      </w:r>
    </w:p>
    <w:p w:rsidR="006B25E6" w:rsidRDefault="00D9299C" w:rsidP="00442CCF">
      <w:pPr>
        <w:spacing w:before="120" w:after="120" w:line="240" w:lineRule="auto"/>
        <w:ind w:left="224"/>
        <w:rPr>
          <w:rFonts w:ascii="Bookman Old Style" w:hAnsi="Bookman Old Style"/>
          <w:snapToGrid w:val="0"/>
        </w:rPr>
      </w:pPr>
      <w:r w:rsidRPr="00F22428">
        <w:rPr>
          <w:rFonts w:ascii="Bookman Old Style" w:hAnsi="Bookman Old Style"/>
          <w:snapToGrid w:val="0"/>
        </w:rPr>
        <w:t xml:space="preserve">Инициатором инновационного проекта выступает </w:t>
      </w:r>
      <w:r w:rsidR="00EE4CBC" w:rsidRPr="00F22428">
        <w:rPr>
          <w:rFonts w:ascii="Bookman Old Style" w:hAnsi="Bookman Old Style"/>
          <w:snapToGrid w:val="0"/>
        </w:rPr>
        <w:t>Федеральное государственное бюджетное  научное учреждение  «Научно-исследовательский институт экспериментальной и клинической медицины»</w:t>
      </w:r>
      <w:r w:rsidRPr="00F22428">
        <w:rPr>
          <w:rFonts w:ascii="Bookman Old Style" w:hAnsi="Bookman Old Style"/>
          <w:snapToGrid w:val="0"/>
        </w:rPr>
        <w:t xml:space="preserve">. </w:t>
      </w:r>
    </w:p>
    <w:p w:rsidR="00D9299C" w:rsidRDefault="00D9299C" w:rsidP="00442CCF">
      <w:pPr>
        <w:spacing w:before="120" w:after="120" w:line="240" w:lineRule="auto"/>
        <w:ind w:left="224"/>
        <w:rPr>
          <w:rFonts w:ascii="Bookman Old Style" w:hAnsi="Bookman Old Style"/>
          <w:snapToGrid w:val="0"/>
        </w:rPr>
      </w:pPr>
      <w:r w:rsidRPr="00F22428">
        <w:rPr>
          <w:rFonts w:ascii="Bookman Old Style" w:hAnsi="Bookman Old Style"/>
          <w:snapToGrid w:val="0"/>
        </w:rPr>
        <w:t>С</w:t>
      </w:r>
      <w:r w:rsidR="009401A6" w:rsidRPr="00F22428">
        <w:rPr>
          <w:rFonts w:ascii="Bookman Old Style" w:hAnsi="Bookman Old Style"/>
          <w:snapToGrid w:val="0"/>
        </w:rPr>
        <w:t xml:space="preserve"> </w:t>
      </w:r>
      <w:r w:rsidRPr="00F22428">
        <w:rPr>
          <w:rFonts w:ascii="Bookman Old Style" w:hAnsi="Bookman Old Style"/>
          <w:snapToGrid w:val="0"/>
        </w:rPr>
        <w:t xml:space="preserve">привлечением </w:t>
      </w:r>
      <w:r w:rsidR="000D1B4D" w:rsidRPr="00F22428">
        <w:rPr>
          <w:rFonts w:ascii="Bookman Old Style" w:hAnsi="Bookman Old Style"/>
          <w:snapToGrid w:val="0"/>
        </w:rPr>
        <w:t xml:space="preserve"> И</w:t>
      </w:r>
      <w:r w:rsidRPr="00F22428">
        <w:rPr>
          <w:rFonts w:ascii="Bookman Old Style" w:hAnsi="Bookman Old Style"/>
          <w:snapToGrid w:val="0"/>
        </w:rPr>
        <w:t>нвестор</w:t>
      </w:r>
      <w:r w:rsidR="000D1B4D" w:rsidRPr="00F22428">
        <w:rPr>
          <w:rFonts w:ascii="Bookman Old Style" w:hAnsi="Bookman Old Style"/>
          <w:snapToGrid w:val="0"/>
        </w:rPr>
        <w:t xml:space="preserve">а </w:t>
      </w:r>
      <w:r w:rsidRPr="00F22428">
        <w:rPr>
          <w:rFonts w:ascii="Bookman Old Style" w:hAnsi="Bookman Old Style"/>
          <w:snapToGrid w:val="0"/>
        </w:rPr>
        <w:t xml:space="preserve">планируется </w:t>
      </w:r>
      <w:r w:rsidR="00EE4CBC" w:rsidRPr="00F22428">
        <w:rPr>
          <w:rFonts w:ascii="Bookman Old Style" w:hAnsi="Bookman Old Style"/>
          <w:snapToGrid w:val="0"/>
        </w:rPr>
        <w:t>провести НИОКР</w:t>
      </w:r>
      <w:r w:rsidR="00985BD0" w:rsidRPr="00F22428">
        <w:rPr>
          <w:rFonts w:ascii="Bookman Old Style" w:hAnsi="Bookman Old Style"/>
          <w:snapToGrid w:val="0"/>
        </w:rPr>
        <w:t xml:space="preserve"> по </w:t>
      </w:r>
      <w:r w:rsidR="00EE4CBC" w:rsidRPr="00F22428">
        <w:rPr>
          <w:rFonts w:ascii="Bookman Old Style" w:hAnsi="Bookman Old Style"/>
          <w:snapToGrid w:val="0"/>
        </w:rPr>
        <w:t xml:space="preserve"> выбор</w:t>
      </w:r>
      <w:r w:rsidR="00985BD0" w:rsidRPr="00F22428">
        <w:rPr>
          <w:rFonts w:ascii="Bookman Old Style" w:hAnsi="Bookman Old Style"/>
          <w:snapToGrid w:val="0"/>
        </w:rPr>
        <w:t>у</w:t>
      </w:r>
      <w:r w:rsidR="00EE4CBC" w:rsidRPr="00F22428">
        <w:rPr>
          <w:rFonts w:ascii="Bookman Old Style" w:hAnsi="Bookman Old Style"/>
          <w:snapToGrid w:val="0"/>
        </w:rPr>
        <w:t xml:space="preserve"> наиболее перспективной формы декстрана, работ</w:t>
      </w:r>
      <w:r w:rsidR="00985BD0" w:rsidRPr="00F22428">
        <w:rPr>
          <w:rFonts w:ascii="Bookman Old Style" w:hAnsi="Bookman Old Style"/>
          <w:snapToGrid w:val="0"/>
        </w:rPr>
        <w:t>ы</w:t>
      </w:r>
      <w:r w:rsidR="00EE4CBC" w:rsidRPr="00F22428">
        <w:rPr>
          <w:rFonts w:ascii="Bookman Old Style" w:hAnsi="Bookman Old Style"/>
          <w:snapToGrid w:val="0"/>
        </w:rPr>
        <w:t xml:space="preserve"> по оптимизации состава лабораторного образца, разработк</w:t>
      </w:r>
      <w:r w:rsidR="00985BD0" w:rsidRPr="00F22428">
        <w:rPr>
          <w:rFonts w:ascii="Bookman Old Style" w:hAnsi="Bookman Old Style"/>
          <w:snapToGrid w:val="0"/>
        </w:rPr>
        <w:t>е</w:t>
      </w:r>
      <w:r w:rsidR="00EE4CBC" w:rsidRPr="00F22428">
        <w:rPr>
          <w:rFonts w:ascii="Bookman Old Style" w:hAnsi="Bookman Old Style"/>
          <w:snapToGrid w:val="0"/>
        </w:rPr>
        <w:t xml:space="preserve"> архитектуры и комплектации препарата, изготовление экспериментального образца, подготовк</w:t>
      </w:r>
      <w:r w:rsidR="00985BD0" w:rsidRPr="00F22428">
        <w:rPr>
          <w:rFonts w:ascii="Bookman Old Style" w:hAnsi="Bookman Old Style"/>
          <w:snapToGrid w:val="0"/>
        </w:rPr>
        <w:t>у</w:t>
      </w:r>
      <w:r w:rsidR="00EE4CBC" w:rsidRPr="00F22428">
        <w:rPr>
          <w:rFonts w:ascii="Bookman Old Style" w:hAnsi="Bookman Old Style"/>
          <w:snapToGrid w:val="0"/>
        </w:rPr>
        <w:t xml:space="preserve"> комплекта НТД, а также проведение доклинических испытаний.</w:t>
      </w:r>
      <w:r w:rsidR="00985BD0" w:rsidRPr="00F22428">
        <w:rPr>
          <w:rFonts w:ascii="Bookman Old Style" w:hAnsi="Bookman Old Style"/>
          <w:snapToGrid w:val="0"/>
        </w:rPr>
        <w:t xml:space="preserve"> После этого препарат будет запатентован Инициатором проекта</w:t>
      </w:r>
      <w:r w:rsidR="00F22428">
        <w:rPr>
          <w:rFonts w:ascii="Bookman Old Style" w:hAnsi="Bookman Old Style"/>
          <w:snapToGrid w:val="0"/>
        </w:rPr>
        <w:t>.</w:t>
      </w:r>
      <w:r w:rsidR="00985BD0" w:rsidRPr="00F22428">
        <w:rPr>
          <w:rFonts w:ascii="Bookman Old Style" w:hAnsi="Bookman Old Style"/>
          <w:snapToGrid w:val="0"/>
        </w:rPr>
        <w:t xml:space="preserve"> Право использования</w:t>
      </w:r>
      <w:r w:rsidR="00F22428">
        <w:rPr>
          <w:rFonts w:ascii="Bookman Old Style" w:hAnsi="Bookman Old Style"/>
          <w:snapToGrid w:val="0"/>
        </w:rPr>
        <w:t xml:space="preserve"> патента будет передано Инвестору  Инициатором проекта. </w:t>
      </w:r>
      <w:r w:rsidR="006B25E6">
        <w:rPr>
          <w:rFonts w:ascii="Bookman Old Style" w:hAnsi="Bookman Old Style"/>
          <w:snapToGrid w:val="0"/>
        </w:rPr>
        <w:t xml:space="preserve"> </w:t>
      </w:r>
      <w:r w:rsidR="00F22428" w:rsidRPr="00F22428">
        <w:rPr>
          <w:rFonts w:ascii="Bookman Old Style" w:hAnsi="Bookman Old Style"/>
          <w:color w:val="000000"/>
        </w:rPr>
        <w:t>Инвестором  будут проведены клинические испытания, получены заключения по результатам клинических испытаний, получены разрешения на выпуск препарата и лицензии на производство препарата, будут  проведены разработки  общей  фармакопейной статьи и фармакопейной статьи, включение их в государственную  фармакопею, произведены подготовительные работы  к началу серийного выпуска препарата.</w:t>
      </w:r>
      <w:r w:rsidR="00F22428">
        <w:rPr>
          <w:rFonts w:ascii="Bookman Old Style" w:hAnsi="Bookman Old Style"/>
          <w:snapToGrid w:val="0"/>
        </w:rPr>
        <w:t xml:space="preserve"> В рамках предлагаемого проекта  создание </w:t>
      </w:r>
      <w:r w:rsidR="00F22428" w:rsidRPr="00F22428">
        <w:rPr>
          <w:rFonts w:ascii="Bookman Old Style" w:hAnsi="Bookman Old Style"/>
          <w:snapToGrid w:val="0"/>
        </w:rPr>
        <w:t>н</w:t>
      </w:r>
      <w:r w:rsidR="00EE4CBC" w:rsidRPr="00F22428">
        <w:rPr>
          <w:rFonts w:ascii="Bookman Old Style" w:hAnsi="Bookman Old Style"/>
          <w:snapToGrid w:val="0"/>
        </w:rPr>
        <w:t xml:space="preserve">овой компании для </w:t>
      </w:r>
      <w:r w:rsidR="00D407C9" w:rsidRPr="00F22428">
        <w:rPr>
          <w:rFonts w:ascii="Bookman Old Style" w:hAnsi="Bookman Old Style"/>
          <w:snapToGrid w:val="0"/>
        </w:rPr>
        <w:t>производства медицинского препарата не планируется.</w:t>
      </w:r>
    </w:p>
    <w:p w:rsidR="00F22428" w:rsidRPr="006B25E6" w:rsidRDefault="006B25E6" w:rsidP="00442CCF">
      <w:pPr>
        <w:spacing w:before="120" w:after="120" w:line="240" w:lineRule="auto"/>
        <w:rPr>
          <w:rFonts w:ascii="Bookman Old Style" w:hAnsi="Bookman Old Style"/>
          <w:snapToGrid w:val="0"/>
        </w:rPr>
      </w:pPr>
      <w:r w:rsidRPr="006B25E6">
        <w:rPr>
          <w:rFonts w:ascii="Bookman Old Style" w:hAnsi="Bookman Old Style"/>
          <w:color w:val="000000"/>
        </w:rPr>
        <w:t>За право использования патента</w:t>
      </w:r>
      <w:r w:rsidRPr="006B25E6">
        <w:rPr>
          <w:rFonts w:ascii="Bookman Old Style" w:hAnsi="Bookman Old Style" w:cs="Arial"/>
        </w:rPr>
        <w:t xml:space="preserve"> </w:t>
      </w:r>
      <w:r>
        <w:rPr>
          <w:rFonts w:ascii="Bookman Old Style" w:hAnsi="Bookman Old Style" w:cs="Arial"/>
        </w:rPr>
        <w:t>Инвестор</w:t>
      </w:r>
      <w:r w:rsidRPr="006B25E6">
        <w:rPr>
          <w:rFonts w:ascii="Bookman Old Style" w:hAnsi="Bookman Old Style" w:cs="Arial"/>
        </w:rPr>
        <w:t xml:space="preserve">  ежемесячно  </w:t>
      </w:r>
      <w:r>
        <w:rPr>
          <w:rFonts w:ascii="Bookman Old Style" w:hAnsi="Bookman Old Style" w:cs="Arial"/>
        </w:rPr>
        <w:t xml:space="preserve"> будет выплачивать  Инициатору проекта </w:t>
      </w:r>
      <w:r w:rsidRPr="006B25E6">
        <w:rPr>
          <w:rFonts w:ascii="Bookman Old Style" w:hAnsi="Bookman Old Style" w:cs="Arial"/>
        </w:rPr>
        <w:t xml:space="preserve"> роялти в объеме не менее 5% от выручки от продаж инновационного медицинского препарата, что по предварительным расчетам должно составлять </w:t>
      </w:r>
      <w:r>
        <w:rPr>
          <w:rFonts w:ascii="Bookman Old Style" w:hAnsi="Bookman Old Style" w:cs="Arial"/>
        </w:rPr>
        <w:t xml:space="preserve"> не менее </w:t>
      </w:r>
      <w:r w:rsidRPr="006B25E6">
        <w:rPr>
          <w:rFonts w:ascii="Bookman Old Style" w:hAnsi="Bookman Old Style" w:cs="Arial"/>
        </w:rPr>
        <w:t xml:space="preserve"> $61,6 тыс.</w:t>
      </w:r>
      <w:r>
        <w:rPr>
          <w:rFonts w:ascii="Bookman Old Style" w:hAnsi="Bookman Old Style" w:cs="Arial"/>
        </w:rPr>
        <w:t xml:space="preserve"> в год.</w:t>
      </w:r>
    </w:p>
    <w:p w:rsidR="00D9299C" w:rsidRPr="00F22428" w:rsidRDefault="00D9299C" w:rsidP="00FF07D0">
      <w:pPr>
        <w:spacing w:line="360" w:lineRule="auto"/>
        <w:ind w:firstLine="709"/>
        <w:rPr>
          <w:rFonts w:ascii="Bookman Old Style" w:hAnsi="Bookman Old Style"/>
          <w:b/>
          <w:bCs/>
          <w:snapToGrid w:val="0"/>
        </w:rPr>
      </w:pPr>
      <w:r w:rsidRPr="00F22428">
        <w:rPr>
          <w:rFonts w:ascii="Bookman Old Style" w:hAnsi="Bookman Old Style"/>
          <w:b/>
          <w:bCs/>
          <w:snapToGrid w:val="0"/>
        </w:rPr>
        <w:t>Стратегия развития</w:t>
      </w:r>
    </w:p>
    <w:p w:rsidR="006B31D1" w:rsidRPr="00F22428" w:rsidRDefault="00D9299C" w:rsidP="00442CCF">
      <w:pPr>
        <w:pStyle w:val="text"/>
        <w:tabs>
          <w:tab w:val="left" w:pos="851"/>
        </w:tabs>
        <w:ind w:firstLine="709"/>
        <w:rPr>
          <w:rFonts w:ascii="Bookman Old Style" w:hAnsi="Bookman Old Style"/>
          <w:sz w:val="22"/>
          <w:szCs w:val="22"/>
        </w:rPr>
      </w:pPr>
      <w:r w:rsidRPr="00F22428">
        <w:rPr>
          <w:rFonts w:ascii="Bookman Old Style" w:hAnsi="Bookman Old Style"/>
          <w:sz w:val="22"/>
          <w:szCs w:val="22"/>
        </w:rPr>
        <w:t xml:space="preserve">Достижение стратегических целей </w:t>
      </w:r>
      <w:r w:rsidR="00805247" w:rsidRPr="00F22428">
        <w:rPr>
          <w:rFonts w:ascii="Bookman Old Style" w:hAnsi="Bookman Old Style"/>
          <w:sz w:val="22"/>
          <w:szCs w:val="22"/>
        </w:rPr>
        <w:t>в части охвата</w:t>
      </w:r>
      <w:r w:rsidR="000146C9" w:rsidRPr="00F22428">
        <w:rPr>
          <w:rFonts w:ascii="Bookman Old Style" w:hAnsi="Bookman Old Style"/>
          <w:sz w:val="22"/>
          <w:szCs w:val="22"/>
        </w:rPr>
        <w:t xml:space="preserve"> преобладающей доли </w:t>
      </w:r>
      <w:r w:rsidR="00805247" w:rsidRPr="00F22428">
        <w:rPr>
          <w:rFonts w:ascii="Bookman Old Style" w:hAnsi="Bookman Old Style"/>
          <w:sz w:val="22"/>
          <w:szCs w:val="22"/>
        </w:rPr>
        <w:t xml:space="preserve">  российского  рынка  </w:t>
      </w:r>
      <w:r w:rsidR="00D407C9" w:rsidRPr="00F22428">
        <w:rPr>
          <w:rFonts w:ascii="Bookman Old Style" w:hAnsi="Bookman Old Style"/>
          <w:sz w:val="22"/>
          <w:szCs w:val="22"/>
        </w:rPr>
        <w:t>лечебно-профилактических препаратов против вируса гриппа и ОРВИ</w:t>
      </w:r>
      <w:r w:rsidR="00805247" w:rsidRPr="00F22428">
        <w:rPr>
          <w:rFonts w:ascii="Bookman Old Style" w:hAnsi="Bookman Old Style"/>
          <w:sz w:val="22"/>
          <w:szCs w:val="22"/>
        </w:rPr>
        <w:t xml:space="preserve"> планируется  реализовать к  концу 201</w:t>
      </w:r>
      <w:r w:rsidR="00F22428">
        <w:rPr>
          <w:rFonts w:ascii="Bookman Old Style" w:hAnsi="Bookman Old Style"/>
          <w:sz w:val="22"/>
          <w:szCs w:val="22"/>
        </w:rPr>
        <w:t>9</w:t>
      </w:r>
      <w:r w:rsidR="00805247" w:rsidRPr="00F22428">
        <w:rPr>
          <w:rFonts w:ascii="Bookman Old Style" w:hAnsi="Bookman Old Style"/>
          <w:sz w:val="22"/>
          <w:szCs w:val="22"/>
        </w:rPr>
        <w:t xml:space="preserve"> года  </w:t>
      </w:r>
      <w:r w:rsidRPr="00F22428">
        <w:rPr>
          <w:rFonts w:ascii="Bookman Old Style" w:hAnsi="Bookman Old Style"/>
          <w:sz w:val="22"/>
          <w:szCs w:val="22"/>
        </w:rPr>
        <w:t xml:space="preserve">путем организации производства </w:t>
      </w:r>
      <w:r w:rsidR="00805247" w:rsidRPr="00F22428">
        <w:rPr>
          <w:rFonts w:ascii="Bookman Old Style" w:hAnsi="Bookman Old Style"/>
          <w:sz w:val="22"/>
          <w:szCs w:val="22"/>
        </w:rPr>
        <w:t xml:space="preserve"> и продаж уникальн</w:t>
      </w:r>
      <w:r w:rsidR="00F22428">
        <w:rPr>
          <w:rFonts w:ascii="Bookman Old Style" w:hAnsi="Bookman Old Style"/>
          <w:sz w:val="22"/>
          <w:szCs w:val="22"/>
        </w:rPr>
        <w:t xml:space="preserve">ого </w:t>
      </w:r>
      <w:r w:rsidR="00805247" w:rsidRPr="00F22428">
        <w:rPr>
          <w:rFonts w:ascii="Bookman Old Style" w:hAnsi="Bookman Old Style"/>
          <w:sz w:val="22"/>
          <w:szCs w:val="22"/>
        </w:rPr>
        <w:t xml:space="preserve"> медицинск</w:t>
      </w:r>
      <w:r w:rsidR="00F22428">
        <w:rPr>
          <w:rFonts w:ascii="Bookman Old Style" w:hAnsi="Bookman Old Style"/>
          <w:sz w:val="22"/>
          <w:szCs w:val="22"/>
        </w:rPr>
        <w:t>ого</w:t>
      </w:r>
      <w:r w:rsidR="00805247" w:rsidRPr="00F22428">
        <w:rPr>
          <w:rFonts w:ascii="Bookman Old Style" w:hAnsi="Bookman Old Style"/>
          <w:sz w:val="22"/>
          <w:szCs w:val="22"/>
        </w:rPr>
        <w:t xml:space="preserve"> </w:t>
      </w:r>
      <w:r w:rsidR="00D407C9" w:rsidRPr="00F22428">
        <w:rPr>
          <w:rFonts w:ascii="Bookman Old Style" w:hAnsi="Bookman Old Style"/>
          <w:sz w:val="22"/>
          <w:szCs w:val="22"/>
        </w:rPr>
        <w:t>препарат</w:t>
      </w:r>
      <w:r w:rsidR="00F22428">
        <w:rPr>
          <w:rFonts w:ascii="Bookman Old Style" w:hAnsi="Bookman Old Style"/>
          <w:sz w:val="22"/>
          <w:szCs w:val="22"/>
        </w:rPr>
        <w:t>а</w:t>
      </w:r>
      <w:r w:rsidR="00805247" w:rsidRPr="00F22428">
        <w:rPr>
          <w:rFonts w:ascii="Bookman Old Style" w:hAnsi="Bookman Old Style"/>
          <w:sz w:val="22"/>
          <w:szCs w:val="22"/>
        </w:rPr>
        <w:t xml:space="preserve"> –</w:t>
      </w:r>
      <w:r w:rsidR="00D407C9" w:rsidRPr="00F22428">
        <w:rPr>
          <w:rFonts w:ascii="Bookman Old Style" w:hAnsi="Bookman Old Style"/>
          <w:sz w:val="22"/>
          <w:szCs w:val="22"/>
        </w:rPr>
        <w:t xml:space="preserve"> интраназального лечебно-профилактического препарата против вируса гриппа и ОРВИ на основе окисленного декстрана</w:t>
      </w:r>
      <w:r w:rsidR="006B31D1" w:rsidRPr="00F22428">
        <w:rPr>
          <w:rFonts w:ascii="Bookman Old Style" w:hAnsi="Bookman Old Style"/>
          <w:sz w:val="22"/>
          <w:szCs w:val="22"/>
        </w:rPr>
        <w:t>.</w:t>
      </w:r>
    </w:p>
    <w:p w:rsidR="00437B94" w:rsidRPr="00F22428" w:rsidRDefault="00A71BA1" w:rsidP="00442CCF">
      <w:pPr>
        <w:spacing w:line="240" w:lineRule="auto"/>
        <w:ind w:firstLine="709"/>
        <w:rPr>
          <w:rFonts w:ascii="Bookman Old Style" w:hAnsi="Bookman Old Style"/>
        </w:rPr>
      </w:pPr>
      <w:r w:rsidRPr="00F22428">
        <w:rPr>
          <w:rFonts w:ascii="Bookman Old Style" w:hAnsi="Bookman Old Style" w:cs="Times New Roman"/>
        </w:rPr>
        <w:t>После 201</w:t>
      </w:r>
      <w:r w:rsidR="00F22428">
        <w:rPr>
          <w:rFonts w:ascii="Bookman Old Style" w:hAnsi="Bookman Old Style" w:cs="Times New Roman"/>
        </w:rPr>
        <w:t>9</w:t>
      </w:r>
      <w:r w:rsidRPr="00F22428">
        <w:rPr>
          <w:rFonts w:ascii="Bookman Old Style" w:hAnsi="Bookman Old Style" w:cs="Times New Roman"/>
        </w:rPr>
        <w:t xml:space="preserve"> года вместе с ростом объема производства продукции планируется  освоение новы</w:t>
      </w:r>
      <w:r w:rsidR="00F22428">
        <w:rPr>
          <w:rFonts w:ascii="Bookman Old Style" w:hAnsi="Bookman Old Style" w:cs="Times New Roman"/>
        </w:rPr>
        <w:t>х</w:t>
      </w:r>
      <w:r w:rsidRPr="00F22428">
        <w:rPr>
          <w:rFonts w:ascii="Bookman Old Style" w:hAnsi="Bookman Old Style" w:cs="Times New Roman"/>
        </w:rPr>
        <w:t xml:space="preserve"> рынков сбыта продукции  в  странах  СНГ</w:t>
      </w:r>
      <w:r w:rsidRPr="00F22428">
        <w:rPr>
          <w:rFonts w:ascii="Bookman Old Style" w:hAnsi="Bookman Old Style"/>
        </w:rPr>
        <w:t xml:space="preserve">, Китае. </w:t>
      </w:r>
    </w:p>
    <w:p w:rsidR="005A540E" w:rsidRPr="00C00537" w:rsidRDefault="005A540E" w:rsidP="00442CCF">
      <w:pPr>
        <w:spacing w:line="240" w:lineRule="auto"/>
        <w:ind w:firstLine="709"/>
        <w:rPr>
          <w:rFonts w:ascii="Bookman Old Style" w:hAnsi="Bookman Old Style"/>
          <w:highlight w:val="yellow"/>
        </w:rPr>
      </w:pPr>
    </w:p>
    <w:p w:rsidR="00EC4DD2" w:rsidRPr="006B25E6" w:rsidRDefault="00D9299C" w:rsidP="006B25E6">
      <w:pPr>
        <w:spacing w:line="240" w:lineRule="auto"/>
        <w:ind w:firstLine="709"/>
        <w:rPr>
          <w:rFonts w:ascii="Bookman Old Style" w:eastAsia="Times New Roman" w:hAnsi="Bookman Old Style" w:cs="Times New Roman"/>
          <w:lang w:eastAsia="ru-RU"/>
        </w:rPr>
      </w:pPr>
      <w:r w:rsidRPr="006B25E6">
        <w:rPr>
          <w:rFonts w:ascii="Bookman Old Style" w:hAnsi="Bookman Old Style"/>
          <w:b/>
        </w:rPr>
        <w:t>Взаимодействие с инвестором</w:t>
      </w:r>
    </w:p>
    <w:p w:rsidR="006B25E6" w:rsidRPr="006B25E6" w:rsidRDefault="00F22428" w:rsidP="00442CCF">
      <w:pPr>
        <w:pStyle w:val="ConsPlusNormal"/>
        <w:widowControl/>
        <w:suppressAutoHyphens/>
        <w:ind w:firstLine="426"/>
        <w:rPr>
          <w:rFonts w:ascii="Bookman Old Style" w:hAnsi="Bookman Old Style" w:cs="Times New Roman"/>
          <w:sz w:val="22"/>
          <w:szCs w:val="22"/>
        </w:rPr>
      </w:pPr>
      <w:r w:rsidRPr="006B25E6">
        <w:rPr>
          <w:rFonts w:ascii="Bookman Old Style" w:hAnsi="Bookman Old Style"/>
          <w:sz w:val="22"/>
          <w:szCs w:val="22"/>
        </w:rPr>
        <w:t xml:space="preserve">   </w:t>
      </w:r>
      <w:r w:rsidR="006B25E6" w:rsidRPr="006B25E6">
        <w:rPr>
          <w:rFonts w:ascii="Bookman Old Style" w:hAnsi="Bookman Old Style"/>
          <w:sz w:val="22"/>
          <w:szCs w:val="22"/>
        </w:rPr>
        <w:t>Для реализации проекта планируется привлекать денежные средства Инвестора.</w:t>
      </w:r>
      <w:r w:rsidRPr="006B25E6">
        <w:rPr>
          <w:rFonts w:ascii="Bookman Old Style" w:hAnsi="Bookman Old Style"/>
          <w:sz w:val="22"/>
          <w:szCs w:val="22"/>
        </w:rPr>
        <w:t xml:space="preserve"> </w:t>
      </w:r>
      <w:r w:rsidR="006B25E6" w:rsidRPr="006B25E6">
        <w:rPr>
          <w:rFonts w:ascii="Bookman Old Style" w:hAnsi="Bookman Old Style" w:cs="Times New Roman"/>
          <w:sz w:val="22"/>
          <w:szCs w:val="22"/>
        </w:rPr>
        <w:t xml:space="preserve">В целом объем требуемых  инвестиций на реализацию проекта составляет  21,46 млн. рублей. </w:t>
      </w:r>
    </w:p>
    <w:p w:rsidR="006B25E6" w:rsidRPr="006B25E6" w:rsidRDefault="006B25E6" w:rsidP="00442CCF">
      <w:pPr>
        <w:pStyle w:val="ConsPlusNormal"/>
        <w:widowControl/>
        <w:suppressAutoHyphens/>
        <w:ind w:firstLine="426"/>
        <w:rPr>
          <w:rFonts w:ascii="Bookman Old Style" w:hAnsi="Bookman Old Style" w:cs="Times New Roman"/>
          <w:sz w:val="22"/>
          <w:szCs w:val="22"/>
        </w:rPr>
      </w:pPr>
      <w:r w:rsidRPr="006B25E6">
        <w:rPr>
          <w:rFonts w:ascii="Bookman Old Style" w:hAnsi="Bookman Old Style" w:cs="Times New Roman"/>
          <w:sz w:val="22"/>
          <w:szCs w:val="22"/>
        </w:rPr>
        <w:t>Структура инвестиций: 100,0% - денежные  средства Инвестора.</w:t>
      </w:r>
    </w:p>
    <w:p w:rsidR="006B25E6" w:rsidRDefault="006B25E6" w:rsidP="00442CCF">
      <w:pPr>
        <w:pStyle w:val="ConsPlusNormal"/>
        <w:widowControl/>
        <w:suppressAutoHyphens/>
        <w:ind w:firstLine="426"/>
        <w:rPr>
          <w:rFonts w:ascii="Bookman Old Style" w:hAnsi="Bookman Old Style" w:cs="Times New Roman"/>
          <w:sz w:val="22"/>
          <w:szCs w:val="22"/>
        </w:rPr>
      </w:pPr>
      <w:r w:rsidRPr="006B25E6">
        <w:rPr>
          <w:rFonts w:ascii="Bookman Old Style" w:hAnsi="Bookman Old Style" w:cs="Times New Roman"/>
          <w:sz w:val="22"/>
          <w:szCs w:val="22"/>
        </w:rPr>
        <w:t xml:space="preserve">Инвестору  предлагается  вложить денежные средства в проект в объеме  100% от всего  объема требуемых инвестиций  в виде </w:t>
      </w:r>
      <w:r>
        <w:rPr>
          <w:rFonts w:ascii="Bookman Old Style" w:hAnsi="Bookman Old Style" w:cs="Times New Roman"/>
          <w:sz w:val="22"/>
          <w:szCs w:val="22"/>
        </w:rPr>
        <w:t>финансирования НИОКР, выполняемых Инициатором проекта, финансирования собственных НИОКР, финансирования маркетинговых мероприятий и организационных затрат.</w:t>
      </w:r>
    </w:p>
    <w:p w:rsidR="00D4289B" w:rsidRDefault="006B25E6" w:rsidP="00442CCF">
      <w:pPr>
        <w:pStyle w:val="ConsPlusNormal"/>
        <w:widowControl/>
        <w:suppressAutoHyphens/>
        <w:ind w:firstLine="426"/>
        <w:rPr>
          <w:rFonts w:ascii="Bookman Old Style" w:hAnsi="Bookman Old Style" w:cs="Times New Roman"/>
          <w:sz w:val="22"/>
          <w:szCs w:val="22"/>
        </w:rPr>
      </w:pPr>
      <w:r>
        <w:rPr>
          <w:rFonts w:ascii="Bookman Old Style" w:hAnsi="Bookman Old Style" w:cs="Times New Roman"/>
          <w:sz w:val="22"/>
          <w:szCs w:val="22"/>
        </w:rPr>
        <w:t xml:space="preserve">Осуществление  </w:t>
      </w:r>
      <w:r w:rsidRPr="006B25E6">
        <w:rPr>
          <w:rFonts w:ascii="Bookman Old Style" w:hAnsi="Bookman Old Style" w:cs="Times New Roman"/>
          <w:sz w:val="22"/>
          <w:szCs w:val="22"/>
        </w:rPr>
        <w:t>инвестици</w:t>
      </w:r>
      <w:r>
        <w:rPr>
          <w:rFonts w:ascii="Bookman Old Style" w:hAnsi="Bookman Old Style" w:cs="Times New Roman"/>
          <w:sz w:val="22"/>
          <w:szCs w:val="22"/>
        </w:rPr>
        <w:t>й</w:t>
      </w:r>
      <w:r w:rsidRPr="006B25E6">
        <w:rPr>
          <w:rFonts w:ascii="Bookman Old Style" w:hAnsi="Bookman Old Style" w:cs="Times New Roman"/>
          <w:sz w:val="22"/>
          <w:szCs w:val="22"/>
        </w:rPr>
        <w:t xml:space="preserve"> в сумме 21,46 млн. руб. планируется в три транша: в 2015 году в сумме 2,846 млн. руб., в 2016 году в сумме 14,314 млн. руб. и в 2017 г. в сумме  4,3 млн. руб. </w:t>
      </w:r>
    </w:p>
    <w:p w:rsidR="00F22428" w:rsidRPr="00D4289B" w:rsidRDefault="00D4289B" w:rsidP="00442CCF">
      <w:pPr>
        <w:pStyle w:val="ConsPlusNormal"/>
        <w:widowControl/>
        <w:suppressAutoHyphens/>
        <w:ind w:firstLine="426"/>
        <w:rPr>
          <w:rFonts w:ascii="Bookman Old Style" w:hAnsi="Bookman Old Style"/>
          <w:sz w:val="22"/>
          <w:szCs w:val="22"/>
        </w:rPr>
      </w:pPr>
      <w:r w:rsidRPr="00D4289B">
        <w:rPr>
          <w:rFonts w:ascii="Bookman Old Style" w:hAnsi="Bookman Old Style"/>
          <w:sz w:val="22"/>
          <w:szCs w:val="22"/>
        </w:rPr>
        <w:t xml:space="preserve">Результаты  инвестиций </w:t>
      </w:r>
      <w:r>
        <w:rPr>
          <w:rFonts w:ascii="Bookman Old Style" w:hAnsi="Bookman Old Style"/>
          <w:sz w:val="22"/>
          <w:szCs w:val="22"/>
        </w:rPr>
        <w:t xml:space="preserve">в дальнейшем </w:t>
      </w:r>
      <w:r w:rsidRPr="00D4289B">
        <w:rPr>
          <w:rFonts w:ascii="Bookman Old Style" w:hAnsi="Bookman Old Style"/>
          <w:sz w:val="22"/>
          <w:szCs w:val="22"/>
        </w:rPr>
        <w:t xml:space="preserve"> планируются  к  постоянному использованию  в  коммерческих производственных целях Инвестора. </w:t>
      </w:r>
      <w:r w:rsidR="006B25E6" w:rsidRPr="006B25E6">
        <w:rPr>
          <w:rFonts w:ascii="Bookman Old Style" w:hAnsi="Bookman Old Style" w:cs="Times New Roman"/>
          <w:sz w:val="22"/>
          <w:szCs w:val="22"/>
        </w:rPr>
        <w:t>Инвестици</w:t>
      </w:r>
      <w:r w:rsidR="006B25E6">
        <w:rPr>
          <w:rFonts w:ascii="Bookman Old Style" w:hAnsi="Bookman Old Style" w:cs="Times New Roman"/>
          <w:sz w:val="22"/>
          <w:szCs w:val="22"/>
        </w:rPr>
        <w:t xml:space="preserve">онные затраты в полном объеме окупятся </w:t>
      </w:r>
      <w:r w:rsidR="006B25E6" w:rsidRPr="006B25E6">
        <w:rPr>
          <w:rFonts w:ascii="Bookman Old Style" w:hAnsi="Bookman Old Style" w:cs="Times New Roman"/>
          <w:sz w:val="22"/>
          <w:szCs w:val="22"/>
        </w:rPr>
        <w:t xml:space="preserve"> к  началу 4 квартала 2019 года</w:t>
      </w:r>
      <w:r w:rsidR="006B25E6">
        <w:rPr>
          <w:rFonts w:ascii="Bookman Old Style" w:hAnsi="Bookman Old Style" w:cs="Times New Roman"/>
          <w:sz w:val="22"/>
          <w:szCs w:val="22"/>
        </w:rPr>
        <w:t xml:space="preserve"> за счет </w:t>
      </w:r>
      <w:r w:rsidR="006B25E6" w:rsidRPr="006B25E6">
        <w:rPr>
          <w:rFonts w:ascii="Bookman Old Style" w:hAnsi="Bookman Old Style" w:cs="Times New Roman"/>
          <w:sz w:val="22"/>
          <w:szCs w:val="22"/>
        </w:rPr>
        <w:t xml:space="preserve"> прибыли </w:t>
      </w:r>
      <w:r w:rsidR="006B25E6">
        <w:rPr>
          <w:rFonts w:ascii="Bookman Old Style" w:hAnsi="Bookman Old Style" w:cs="Times New Roman"/>
          <w:sz w:val="22"/>
          <w:szCs w:val="22"/>
        </w:rPr>
        <w:t xml:space="preserve"> от  производства </w:t>
      </w:r>
      <w:r w:rsidR="006B25E6" w:rsidRPr="006B25E6">
        <w:rPr>
          <w:rFonts w:ascii="Bookman Old Style" w:hAnsi="Bookman Old Style" w:cs="Times New Roman"/>
          <w:sz w:val="22"/>
          <w:szCs w:val="22"/>
        </w:rPr>
        <w:t xml:space="preserve">инновационного </w:t>
      </w:r>
      <w:r w:rsidR="006B25E6">
        <w:rPr>
          <w:rFonts w:ascii="Bookman Old Style" w:hAnsi="Bookman Old Style" w:cs="Times New Roman"/>
          <w:sz w:val="22"/>
          <w:szCs w:val="22"/>
        </w:rPr>
        <w:t>медицинского препарата.</w:t>
      </w:r>
      <w:r w:rsidRPr="00D4289B">
        <w:rPr>
          <w:rFonts w:ascii="Bookman Old Style" w:hAnsi="Bookman Old Style"/>
          <w:sz w:val="22"/>
          <w:szCs w:val="22"/>
        </w:rPr>
        <w:t xml:space="preserve"> К концу  2019 года производство предлагаемого лечебно - профилактического  препарата выйдет на уровень прибыльности около $415,6 </w:t>
      </w:r>
      <w:r w:rsidRPr="00D4289B">
        <w:rPr>
          <w:rFonts w:ascii="Bookman Old Style" w:hAnsi="Bookman Old Style"/>
          <w:sz w:val="22"/>
          <w:szCs w:val="22"/>
        </w:rPr>
        <w:lastRenderedPageBreak/>
        <w:t>тыс. в год.</w:t>
      </w:r>
      <w:r>
        <w:rPr>
          <w:rFonts w:ascii="Bookman Old Style" w:hAnsi="Bookman Old Style"/>
          <w:sz w:val="22"/>
          <w:szCs w:val="22"/>
        </w:rPr>
        <w:t xml:space="preserve"> </w:t>
      </w:r>
      <w:r w:rsidR="00F22428" w:rsidRPr="00D4289B">
        <w:rPr>
          <w:rFonts w:ascii="Bookman Old Style" w:hAnsi="Bookman Old Style"/>
          <w:sz w:val="22"/>
          <w:szCs w:val="22"/>
        </w:rPr>
        <w:t>При этом указанная прибыль  представляет собой  расчетную чистую прибыль,  сформированную  за минусом  расходов по оплате роялти Инициатору проекта за использование патента на медицинский препарат  и  за минусом расходов по погашению   инвестиционных затрат Инвестора.</w:t>
      </w:r>
    </w:p>
    <w:p w:rsidR="008645B4" w:rsidRPr="00D4289B" w:rsidRDefault="00AC6830" w:rsidP="00FF07D0">
      <w:pPr>
        <w:pStyle w:val="1"/>
        <w:spacing w:line="360" w:lineRule="auto"/>
      </w:pPr>
      <w:r w:rsidRPr="00D4289B">
        <w:rPr>
          <w:color w:val="auto"/>
        </w:rPr>
        <w:t>6</w:t>
      </w:r>
      <w:r w:rsidR="00F44FA9" w:rsidRPr="00D4289B">
        <w:rPr>
          <w:color w:val="auto"/>
        </w:rPr>
        <w:t>. Оценка хозяйственного риска</w:t>
      </w:r>
    </w:p>
    <w:p w:rsidR="008E398E" w:rsidRPr="00D4289B" w:rsidRDefault="008E398E" w:rsidP="00D4289B">
      <w:pPr>
        <w:spacing w:line="240" w:lineRule="auto"/>
        <w:ind w:firstLine="708"/>
        <w:rPr>
          <w:rFonts w:ascii="Bookman Old Style" w:eastAsia="Times New Roman" w:hAnsi="Bookman Old Style" w:cs="Times New Roman"/>
          <w:lang w:eastAsia="ru-RU"/>
        </w:rPr>
      </w:pPr>
      <w:r w:rsidRPr="00D4289B">
        <w:rPr>
          <w:rFonts w:ascii="Bookman Old Style" w:hAnsi="Bookman Old Style" w:cs="Times New Roman"/>
        </w:rPr>
        <w:t xml:space="preserve">Предметом данного бизнес-плана является </w:t>
      </w:r>
      <w:r w:rsidR="00D4289B">
        <w:rPr>
          <w:rFonts w:ascii="Bookman Old Style" w:hAnsi="Bookman Old Style" w:cs="Times New Roman"/>
        </w:rPr>
        <w:t>р</w:t>
      </w:r>
      <w:r w:rsidR="009019B1" w:rsidRPr="00D4289B">
        <w:rPr>
          <w:rFonts w:ascii="Bookman Old Style" w:hAnsi="Bookman Old Style" w:cs="Times New Roman"/>
        </w:rPr>
        <w:t>азработка и производство интраназального лечебно-профилактического препарата против вируса гриппа и ОРВИ на основе окисленного декстрана</w:t>
      </w:r>
      <w:r w:rsidRPr="00D4289B">
        <w:rPr>
          <w:rFonts w:ascii="Bookman Old Style" w:hAnsi="Bookman Old Style" w:cs="Times New Roman"/>
        </w:rPr>
        <w:t>. Любой проект подвержен предпринимательскому</w:t>
      </w:r>
      <w:r w:rsidR="009401A6" w:rsidRPr="00D4289B">
        <w:rPr>
          <w:rFonts w:ascii="Bookman Old Style" w:hAnsi="Bookman Old Style" w:cs="Times New Roman"/>
        </w:rPr>
        <w:t xml:space="preserve"> </w:t>
      </w:r>
      <w:r w:rsidRPr="00D4289B">
        <w:rPr>
          <w:rFonts w:ascii="Bookman Old Style" w:hAnsi="Bookman Old Style" w:cs="Times New Roman"/>
        </w:rPr>
        <w:t>риску, следовательно, н</w:t>
      </w:r>
      <w:r w:rsidRPr="00D4289B">
        <w:rPr>
          <w:rFonts w:ascii="Bookman Old Style" w:eastAsia="Times New Roman" w:hAnsi="Bookman Old Style" w:cs="Times New Roman"/>
          <w:lang w:eastAsia="ru-RU"/>
        </w:rPr>
        <w:t>еобходимо определить факторы, определяющие уровень риска, а также уточнить</w:t>
      </w:r>
      <w:r w:rsidR="009401A6" w:rsidRPr="00D4289B">
        <w:rPr>
          <w:rFonts w:ascii="Bookman Old Style" w:eastAsia="Times New Roman" w:hAnsi="Bookman Old Style" w:cs="Times New Roman"/>
          <w:lang w:eastAsia="ru-RU"/>
        </w:rPr>
        <w:t xml:space="preserve"> </w:t>
      </w:r>
      <w:r w:rsidRPr="00D4289B">
        <w:rPr>
          <w:rFonts w:ascii="Bookman Old Style" w:eastAsia="Times New Roman" w:hAnsi="Bookman Old Style" w:cs="Times New Roman"/>
          <w:lang w:eastAsia="ru-RU"/>
        </w:rPr>
        <w:t>мероприятия, позволяющие уменьшить риск и потери.</w:t>
      </w:r>
    </w:p>
    <w:p w:rsidR="008E398E" w:rsidRPr="00D4289B" w:rsidRDefault="008E398E" w:rsidP="00D4289B">
      <w:pPr>
        <w:spacing w:line="240" w:lineRule="auto"/>
        <w:ind w:firstLine="708"/>
        <w:rPr>
          <w:rFonts w:ascii="Bookman Old Style" w:eastAsia="Times New Roman" w:hAnsi="Bookman Old Style" w:cs="Times New Roman"/>
          <w:lang w:eastAsia="ru-RU"/>
        </w:rPr>
      </w:pPr>
      <w:r w:rsidRPr="00D4289B">
        <w:rPr>
          <w:rFonts w:ascii="Bookman Old Style" w:eastAsia="Times New Roman" w:hAnsi="Bookman Old Style" w:cs="Times New Roman"/>
          <w:lang w:eastAsia="ru-RU"/>
        </w:rPr>
        <w:t>Риск, связанный с реализацией проекта, можно разделить на следующие группы:</w:t>
      </w:r>
    </w:p>
    <w:p w:rsidR="008E398E" w:rsidRPr="00D4289B" w:rsidRDefault="008E398E" w:rsidP="00FF07D0">
      <w:pPr>
        <w:spacing w:line="360" w:lineRule="auto"/>
        <w:ind w:firstLine="708"/>
        <w:rPr>
          <w:rFonts w:ascii="Bookman Old Style" w:hAnsi="Bookman Old Style" w:cs="Times New Roman"/>
          <w:b/>
        </w:rPr>
      </w:pPr>
      <w:r w:rsidRPr="00D4289B">
        <w:rPr>
          <w:rFonts w:ascii="Bookman Old Style" w:hAnsi="Bookman Old Style" w:cs="Times New Roman"/>
          <w:b/>
        </w:rPr>
        <w:t>1.Инвестиционный риск</w:t>
      </w:r>
    </w:p>
    <w:p w:rsidR="008E398E" w:rsidRPr="00D4289B" w:rsidRDefault="008E398E" w:rsidP="00D4289B">
      <w:pPr>
        <w:spacing w:line="240" w:lineRule="auto"/>
        <w:ind w:firstLine="708"/>
        <w:rPr>
          <w:rFonts w:ascii="Bookman Old Style" w:eastAsia="Calibri" w:hAnsi="Bookman Old Style" w:cs="Times New Roman"/>
        </w:rPr>
      </w:pPr>
      <w:r w:rsidRPr="00D4289B">
        <w:rPr>
          <w:rFonts w:ascii="Bookman Old Style" w:eastAsia="Calibri" w:hAnsi="Bookman Old Style" w:cs="Times New Roman"/>
        </w:rPr>
        <w:t>Инвестиционный риск, как правило, связан с выбором предмета инвестиций. Его еще называют</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селективным инвестиционным риском – он учитывает</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 xml:space="preserve">вероятность неправильного выбора объекта инвестирования. </w:t>
      </w:r>
    </w:p>
    <w:p w:rsidR="008E398E" w:rsidRPr="00D4289B" w:rsidRDefault="008E398E" w:rsidP="00D4289B">
      <w:pPr>
        <w:spacing w:line="240" w:lineRule="auto"/>
        <w:ind w:firstLine="709"/>
        <w:rPr>
          <w:rFonts w:ascii="Bookman Old Style" w:eastAsia="Calibri" w:hAnsi="Bookman Old Style" w:cs="Times New Roman"/>
          <w:b/>
          <w:bCs/>
        </w:rPr>
      </w:pPr>
      <w:r w:rsidRPr="00D4289B">
        <w:rPr>
          <w:rFonts w:ascii="Bookman Old Style" w:eastAsia="Calibri" w:hAnsi="Bookman Old Style" w:cs="Times New Roman"/>
          <w:b/>
          <w:bCs/>
        </w:rPr>
        <w:t>Возможные последствия:</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Вследствие неправильно осуществленного выбора возможны потери и убытки, а также упущенная выгода, обесценение стоимости самого предмета инвестирования, либо невостребованность продукции</w:t>
      </w:r>
      <w:r w:rsidR="00A45662" w:rsidRPr="00D4289B">
        <w:rPr>
          <w:rFonts w:ascii="Bookman Old Style" w:eastAsia="Calibri" w:hAnsi="Bookman Old Style" w:cs="Times New Roman"/>
        </w:rPr>
        <w:t>,</w:t>
      </w:r>
      <w:r w:rsidRPr="00D4289B">
        <w:rPr>
          <w:rFonts w:ascii="Bookman Old Style" w:eastAsia="Calibri" w:hAnsi="Bookman Old Style" w:cs="Times New Roman"/>
        </w:rPr>
        <w:t xml:space="preserve"> производимой планируемым бизнесом,</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если он сам является непосредственным предметом инвестирования.</w:t>
      </w:r>
    </w:p>
    <w:p w:rsidR="008E398E" w:rsidRPr="00D4289B" w:rsidRDefault="008E398E" w:rsidP="00D4289B">
      <w:pPr>
        <w:spacing w:line="240" w:lineRule="auto"/>
        <w:ind w:firstLine="709"/>
        <w:rPr>
          <w:rFonts w:ascii="Bookman Old Style" w:eastAsia="Calibri" w:hAnsi="Bookman Old Style" w:cs="Times New Roman"/>
          <w:b/>
          <w:bCs/>
        </w:rPr>
      </w:pPr>
      <w:r w:rsidRPr="00D4289B">
        <w:rPr>
          <w:rFonts w:ascii="Bookman Old Style" w:eastAsia="Calibri" w:hAnsi="Bookman Old Style" w:cs="Times New Roman"/>
          <w:b/>
          <w:bCs/>
        </w:rPr>
        <w:t>Методы минимизации риска:</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Так</w:t>
      </w:r>
      <w:r w:rsidR="00A45662" w:rsidRPr="00D4289B">
        <w:rPr>
          <w:rFonts w:ascii="Bookman Old Style" w:eastAsia="Calibri" w:hAnsi="Bookman Old Style" w:cs="Times New Roman"/>
        </w:rPr>
        <w:t xml:space="preserve"> как </w:t>
      </w:r>
      <w:r w:rsidRPr="00D4289B">
        <w:rPr>
          <w:rFonts w:ascii="Bookman Old Style" w:eastAsia="Calibri" w:hAnsi="Bookman Old Style" w:cs="Times New Roman"/>
        </w:rPr>
        <w:t xml:space="preserve"> в данном случае инвестиционный проект составляется </w:t>
      </w:r>
      <w:r w:rsidR="00A45662" w:rsidRPr="00D4289B">
        <w:rPr>
          <w:rFonts w:ascii="Bookman Old Style" w:eastAsia="Calibri" w:hAnsi="Bookman Old Style" w:cs="Times New Roman"/>
        </w:rPr>
        <w:t xml:space="preserve"> И</w:t>
      </w:r>
      <w:r w:rsidRPr="00D4289B">
        <w:rPr>
          <w:rFonts w:ascii="Bookman Old Style" w:eastAsia="Calibri" w:hAnsi="Bookman Old Style" w:cs="Times New Roman"/>
        </w:rPr>
        <w:t>нициатором</w:t>
      </w:r>
      <w:r w:rsidR="00A45662" w:rsidRPr="00D4289B">
        <w:rPr>
          <w:rFonts w:ascii="Bookman Old Style" w:eastAsia="Calibri" w:hAnsi="Bookman Old Style" w:cs="Times New Roman"/>
        </w:rPr>
        <w:t xml:space="preserve"> проекта </w:t>
      </w:r>
      <w:r w:rsidRPr="00D4289B">
        <w:rPr>
          <w:rFonts w:ascii="Bookman Old Style" w:eastAsia="Calibri" w:hAnsi="Bookman Old Style" w:cs="Times New Roman"/>
        </w:rPr>
        <w:t xml:space="preserve"> для конкретных целей – получени</w:t>
      </w:r>
      <w:r w:rsidR="00A45662" w:rsidRPr="00D4289B">
        <w:rPr>
          <w:rFonts w:ascii="Bookman Old Style" w:eastAsia="Calibri" w:hAnsi="Bookman Old Style" w:cs="Times New Roman"/>
        </w:rPr>
        <w:t>я</w:t>
      </w:r>
      <w:r w:rsidRPr="00D4289B">
        <w:rPr>
          <w:rFonts w:ascii="Bookman Old Style" w:eastAsia="Calibri" w:hAnsi="Bookman Old Style" w:cs="Times New Roman"/>
        </w:rPr>
        <w:t xml:space="preserve"> финансирования на </w:t>
      </w:r>
      <w:r w:rsidR="00D4289B">
        <w:rPr>
          <w:rFonts w:ascii="Bookman Old Style" w:eastAsia="Calibri" w:hAnsi="Bookman Old Style" w:cs="Times New Roman"/>
        </w:rPr>
        <w:t xml:space="preserve">завершение </w:t>
      </w:r>
      <w:r w:rsidR="00B83876">
        <w:rPr>
          <w:rFonts w:ascii="Bookman Old Style" w:eastAsia="Calibri" w:hAnsi="Bookman Old Style" w:cs="Times New Roman"/>
        </w:rPr>
        <w:t>Н</w:t>
      </w:r>
      <w:r w:rsidR="00D4289B">
        <w:rPr>
          <w:rFonts w:ascii="Bookman Old Style" w:eastAsia="Calibri" w:hAnsi="Bookman Old Style" w:cs="Times New Roman"/>
        </w:rPr>
        <w:t>ИОКР для</w:t>
      </w:r>
      <w:r w:rsidR="00B83876">
        <w:rPr>
          <w:rFonts w:ascii="Bookman Old Style" w:eastAsia="Calibri" w:hAnsi="Bookman Old Style" w:cs="Times New Roman"/>
        </w:rPr>
        <w:t xml:space="preserve"> последующего использования результатов НИОКР </w:t>
      </w:r>
      <w:r w:rsidR="00D4289B">
        <w:rPr>
          <w:rFonts w:ascii="Bookman Old Style" w:eastAsia="Calibri" w:hAnsi="Bookman Old Style" w:cs="Times New Roman"/>
        </w:rPr>
        <w:t xml:space="preserve"> </w:t>
      </w:r>
      <w:r w:rsidR="00B83876">
        <w:rPr>
          <w:rFonts w:ascii="Bookman Old Style" w:eastAsia="Calibri" w:hAnsi="Bookman Old Style" w:cs="Times New Roman"/>
        </w:rPr>
        <w:t>в коммерческих производственных целях</w:t>
      </w:r>
      <w:r w:rsidRPr="00D4289B">
        <w:rPr>
          <w:rFonts w:ascii="Bookman Old Style" w:eastAsia="Calibri" w:hAnsi="Bookman Old Style" w:cs="Times New Roman"/>
        </w:rPr>
        <w:t>, риск вложения в другие отрасли деятельности или другие объекты в сравнении с планируемым не рассматривается. В ближайшие годы на территории Российской Федерации планируются к реализации национальные государственные программы и реформы в сфере здравоохранения. Учитывая государственный характер медицинской помощи, реализация данных программ приведет к поступлению на рынок медицинской продукции финансовых средств порядка 0,5–0,6 трлн. руб. (как часть средств, направляемых на развитие здравоохранения). Среднегодовой темп роста российского рынка медицинской продукции за период 2010–2020 гг. должен составить 13,4%.</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Ожидаемым результатам Стратегии развития</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медицинской промышленности</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Российской Федерации на период до 2020 года (приказ Министерства промышленности и торговли РФ от 31.12.2013 № 118) в том числе является и</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увеличение</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доли</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отечественн</w:t>
      </w:r>
      <w:r w:rsidR="009019B1" w:rsidRPr="00D4289B">
        <w:rPr>
          <w:rFonts w:ascii="Bookman Old Style" w:eastAsia="Calibri" w:hAnsi="Bookman Old Style" w:cs="Times New Roman"/>
        </w:rPr>
        <w:t>ой</w:t>
      </w:r>
      <w:r w:rsidRPr="00D4289B">
        <w:rPr>
          <w:rFonts w:ascii="Bookman Old Style" w:eastAsia="Calibri" w:hAnsi="Bookman Old Style" w:cs="Times New Roman"/>
        </w:rPr>
        <w:t xml:space="preserve"> медицинск</w:t>
      </w:r>
      <w:r w:rsidR="009019B1" w:rsidRPr="00D4289B">
        <w:rPr>
          <w:rFonts w:ascii="Bookman Old Style" w:eastAsia="Calibri" w:hAnsi="Bookman Old Style" w:cs="Times New Roman"/>
        </w:rPr>
        <w:t>ой продукции</w:t>
      </w:r>
      <w:r w:rsidRPr="00D4289B">
        <w:rPr>
          <w:rFonts w:ascii="Bookman Old Style" w:eastAsia="Calibri" w:hAnsi="Bookman Old Style" w:cs="Times New Roman"/>
        </w:rPr>
        <w:t xml:space="preserve"> в потреблении до 40% .</w:t>
      </w:r>
      <w:r w:rsidR="009401A6" w:rsidRPr="00D4289B">
        <w:rPr>
          <w:rFonts w:ascii="Bookman Old Style" w:eastAsia="Calibri" w:hAnsi="Bookman Old Style" w:cs="Times New Roman"/>
        </w:rPr>
        <w:t xml:space="preserve"> </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Развитие системы здравоохранения в России создаст долгосрочный устойчивый спрос на медицинск</w:t>
      </w:r>
      <w:r w:rsidR="00D4289B">
        <w:rPr>
          <w:rFonts w:ascii="Bookman Old Style" w:eastAsia="Calibri" w:hAnsi="Bookman Old Style" w:cs="Times New Roman"/>
        </w:rPr>
        <w:t>ие препараты</w:t>
      </w:r>
      <w:r w:rsidRPr="00D4289B">
        <w:rPr>
          <w:rFonts w:ascii="Bookman Old Style" w:eastAsia="Calibri" w:hAnsi="Bookman Old Style" w:cs="Times New Roman"/>
        </w:rPr>
        <w:t>, исходя из чего, можно сделать вывод, что вложения в подобные проекты являются выгодными.</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Таким образом, инвестиционный риск признан минимальным.</w:t>
      </w:r>
    </w:p>
    <w:p w:rsidR="008E398E" w:rsidRPr="00D4289B" w:rsidRDefault="008E398E" w:rsidP="00D4289B">
      <w:pPr>
        <w:spacing w:line="240" w:lineRule="auto"/>
        <w:ind w:firstLine="709"/>
        <w:rPr>
          <w:rFonts w:ascii="Bookman Old Style" w:eastAsia="Calibri" w:hAnsi="Bookman Old Style" w:cs="Times New Roman"/>
          <w:b/>
          <w:bCs/>
        </w:rPr>
      </w:pPr>
      <w:r w:rsidRPr="00D4289B">
        <w:rPr>
          <w:rFonts w:ascii="Bookman Old Style" w:eastAsia="Calibri" w:hAnsi="Bookman Old Style" w:cs="Times New Roman"/>
          <w:b/>
          <w:bCs/>
        </w:rPr>
        <w:t>Вывод: Уровень инвестиционного риска определен как минимальный.</w:t>
      </w:r>
    </w:p>
    <w:p w:rsidR="008E398E" w:rsidRPr="00D4289B" w:rsidRDefault="008E398E" w:rsidP="00D4289B">
      <w:pPr>
        <w:spacing w:line="240" w:lineRule="auto"/>
        <w:ind w:firstLine="709"/>
        <w:rPr>
          <w:rFonts w:ascii="Times New Roman" w:eastAsia="Calibri" w:hAnsi="Times New Roman" w:cs="Times New Roman"/>
          <w:b/>
          <w:bCs/>
          <w:sz w:val="24"/>
          <w:szCs w:val="24"/>
        </w:rPr>
      </w:pPr>
    </w:p>
    <w:p w:rsidR="008E398E" w:rsidRPr="00D4289B" w:rsidRDefault="008E398E" w:rsidP="00D4289B">
      <w:pPr>
        <w:spacing w:line="240" w:lineRule="auto"/>
        <w:ind w:firstLine="709"/>
        <w:rPr>
          <w:rFonts w:ascii="Bookman Old Style" w:eastAsia="Calibri" w:hAnsi="Bookman Old Style" w:cs="Times New Roman"/>
          <w:b/>
          <w:bCs/>
          <w:iCs/>
        </w:rPr>
      </w:pPr>
      <w:r w:rsidRPr="00D4289B">
        <w:rPr>
          <w:rFonts w:ascii="Bookman Old Style" w:eastAsia="Calibri" w:hAnsi="Bookman Old Style" w:cs="Times New Roman"/>
          <w:b/>
          <w:bCs/>
          <w:iCs/>
        </w:rPr>
        <w:t>2. Организационный</w:t>
      </w:r>
      <w:r w:rsidR="009401A6" w:rsidRPr="00D4289B">
        <w:rPr>
          <w:rFonts w:ascii="Bookman Old Style" w:eastAsia="Calibri" w:hAnsi="Bookman Old Style" w:cs="Times New Roman"/>
          <w:b/>
          <w:bCs/>
          <w:iCs/>
        </w:rPr>
        <w:t xml:space="preserve"> </w:t>
      </w:r>
      <w:r w:rsidRPr="00D4289B">
        <w:rPr>
          <w:rFonts w:ascii="Bookman Old Style" w:eastAsia="Calibri" w:hAnsi="Bookman Old Style" w:cs="Times New Roman"/>
          <w:b/>
          <w:bCs/>
          <w:iCs/>
        </w:rPr>
        <w:t>риск</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bCs/>
          <w:iCs/>
        </w:rPr>
        <w:t>Это риск с</w:t>
      </w:r>
      <w:r w:rsidRPr="00D4289B">
        <w:rPr>
          <w:rFonts w:ascii="Bookman Old Style" w:eastAsia="Calibri" w:hAnsi="Bookman Old Style" w:cs="Times New Roman"/>
        </w:rPr>
        <w:t xml:space="preserve">вязан с квалификацией людей в команде, непосредственно реализующей проект. </w:t>
      </w:r>
    </w:p>
    <w:p w:rsidR="008E398E" w:rsidRPr="00D4289B" w:rsidRDefault="008E398E" w:rsidP="00D4289B">
      <w:pPr>
        <w:spacing w:line="240" w:lineRule="auto"/>
        <w:ind w:firstLine="709"/>
        <w:rPr>
          <w:rFonts w:ascii="Bookman Old Style" w:eastAsia="Calibri" w:hAnsi="Bookman Old Style" w:cs="Times New Roman"/>
          <w:b/>
          <w:bCs/>
        </w:rPr>
      </w:pPr>
      <w:r w:rsidRPr="00D4289B">
        <w:rPr>
          <w:rFonts w:ascii="Bookman Old Style" w:eastAsia="Calibri" w:hAnsi="Bookman Old Style" w:cs="Times New Roman"/>
          <w:b/>
          <w:bCs/>
        </w:rPr>
        <w:t>Возможные последствия:</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lastRenderedPageBreak/>
        <w:t>Данный риск выражается в сложности найти/привлечь на работу в данном месте расположения качественные трудовые ресурсы для реализации проекта, а также в возможной необходимости иметь в штате</w:t>
      </w:r>
      <w:r w:rsidR="009401A6" w:rsidRPr="00D4289B">
        <w:rPr>
          <w:rFonts w:ascii="Bookman Old Style" w:eastAsia="Calibri" w:hAnsi="Bookman Old Style" w:cs="Times New Roman"/>
        </w:rPr>
        <w:t xml:space="preserve"> </w:t>
      </w:r>
      <w:r w:rsidRPr="00D4289B">
        <w:rPr>
          <w:rFonts w:ascii="Bookman Old Style" w:eastAsia="Calibri" w:hAnsi="Bookman Old Style" w:cs="Times New Roman"/>
        </w:rPr>
        <w:t>руководящий или научно-исследовательский персонал, обладающий специализированными навыками, опытом или образованием.</w:t>
      </w:r>
    </w:p>
    <w:p w:rsidR="008E398E" w:rsidRPr="00D4289B" w:rsidRDefault="008E398E" w:rsidP="00D4289B">
      <w:pPr>
        <w:spacing w:line="240" w:lineRule="auto"/>
        <w:ind w:firstLine="709"/>
        <w:rPr>
          <w:rFonts w:ascii="Bookman Old Style" w:eastAsia="Calibri" w:hAnsi="Bookman Old Style" w:cs="Times New Roman"/>
          <w:b/>
          <w:bCs/>
        </w:rPr>
      </w:pPr>
      <w:r w:rsidRPr="00D4289B">
        <w:rPr>
          <w:rFonts w:ascii="Bookman Old Style" w:eastAsia="Calibri" w:hAnsi="Bookman Old Style" w:cs="Times New Roman"/>
          <w:b/>
          <w:bCs/>
        </w:rPr>
        <w:t>Методы минимизации риска:</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 xml:space="preserve">Данный риск исключается ввиду того, что специализированная команда для </w:t>
      </w:r>
      <w:r w:rsidR="00D4289B">
        <w:rPr>
          <w:rFonts w:ascii="Bookman Old Style" w:eastAsia="Calibri" w:hAnsi="Bookman Old Style" w:cs="Times New Roman"/>
        </w:rPr>
        <w:t xml:space="preserve"> начала </w:t>
      </w:r>
      <w:r w:rsidRPr="00D4289B">
        <w:rPr>
          <w:rFonts w:ascii="Bookman Old Style" w:eastAsia="Calibri" w:hAnsi="Bookman Old Style" w:cs="Times New Roman"/>
        </w:rPr>
        <w:t xml:space="preserve">осуществления </w:t>
      </w:r>
      <w:r w:rsidR="00A45662" w:rsidRPr="00D4289B">
        <w:rPr>
          <w:rFonts w:ascii="Bookman Old Style" w:eastAsia="Calibri" w:hAnsi="Bookman Old Style" w:cs="Times New Roman"/>
        </w:rPr>
        <w:t xml:space="preserve">инвестиционного </w:t>
      </w:r>
      <w:r w:rsidRPr="00D4289B">
        <w:rPr>
          <w:rFonts w:ascii="Bookman Old Style" w:eastAsia="Calibri" w:hAnsi="Bookman Old Style" w:cs="Times New Roman"/>
        </w:rPr>
        <w:t>проекта уже сформирована, проект запущен Инициатором проекта, все сотрудники имеют соответствующую квалификацию</w:t>
      </w:r>
      <w:r w:rsidR="00A45662" w:rsidRPr="00D4289B">
        <w:rPr>
          <w:rFonts w:ascii="Bookman Old Style" w:eastAsia="Calibri" w:hAnsi="Bookman Old Style" w:cs="Times New Roman"/>
        </w:rPr>
        <w:t>, ч</w:t>
      </w:r>
      <w:r w:rsidRPr="00D4289B">
        <w:rPr>
          <w:rFonts w:ascii="Bookman Old Style" w:eastAsia="Calibri" w:hAnsi="Bookman Old Style" w:cs="Times New Roman"/>
        </w:rPr>
        <w:t xml:space="preserve">то также сводит </w:t>
      </w:r>
      <w:r w:rsidR="004A42AE" w:rsidRPr="00D4289B">
        <w:rPr>
          <w:rFonts w:ascii="Bookman Old Style" w:eastAsia="Calibri" w:hAnsi="Bookman Old Style" w:cs="Times New Roman"/>
        </w:rPr>
        <w:t xml:space="preserve"> данные </w:t>
      </w:r>
      <w:r w:rsidRPr="00D4289B">
        <w:rPr>
          <w:rFonts w:ascii="Bookman Old Style" w:eastAsia="Calibri" w:hAnsi="Bookman Old Style" w:cs="Times New Roman"/>
        </w:rPr>
        <w:t>риски реализации проекта в целом практически к нулю.</w:t>
      </w:r>
      <w:r w:rsidR="00D4289B">
        <w:rPr>
          <w:rFonts w:ascii="Bookman Old Style" w:eastAsia="Calibri" w:hAnsi="Bookman Old Style" w:cs="Times New Roman"/>
        </w:rPr>
        <w:t xml:space="preserve"> Кроме того, последующее производство инновационного препарата  планируется к осуществлению на производственных мощностях  специализированного фармацевтического предприятия, </w:t>
      </w:r>
      <w:r w:rsidR="00707A21">
        <w:rPr>
          <w:rFonts w:ascii="Bookman Old Style" w:eastAsia="Calibri" w:hAnsi="Bookman Old Style" w:cs="Times New Roman"/>
        </w:rPr>
        <w:t xml:space="preserve"> с привлечением квалифицированных  производственных специалистов, </w:t>
      </w:r>
      <w:r w:rsidR="00D4289B">
        <w:rPr>
          <w:rFonts w:ascii="Bookman Old Style" w:eastAsia="Calibri" w:hAnsi="Bookman Old Style" w:cs="Times New Roman"/>
        </w:rPr>
        <w:t>что также сводит данный риск к минимуму.</w:t>
      </w:r>
    </w:p>
    <w:p w:rsidR="008E398E" w:rsidRPr="00D4289B" w:rsidRDefault="008E398E" w:rsidP="00D4289B">
      <w:pPr>
        <w:spacing w:line="240" w:lineRule="auto"/>
        <w:ind w:firstLine="709"/>
        <w:rPr>
          <w:rFonts w:ascii="Bookman Old Style" w:eastAsia="Calibri" w:hAnsi="Bookman Old Style" w:cs="Times New Roman"/>
          <w:b/>
          <w:bCs/>
        </w:rPr>
      </w:pPr>
      <w:r w:rsidRPr="00D4289B">
        <w:rPr>
          <w:rFonts w:ascii="Bookman Old Style" w:eastAsia="Calibri" w:hAnsi="Bookman Old Style" w:cs="Times New Roman"/>
          <w:b/>
          <w:bCs/>
        </w:rPr>
        <w:t>Вывод: Уровень организационного риска определен как минимальный.</w:t>
      </w:r>
    </w:p>
    <w:p w:rsidR="008E398E" w:rsidRPr="00D4289B" w:rsidRDefault="008E398E" w:rsidP="00D4289B">
      <w:pPr>
        <w:spacing w:line="240" w:lineRule="auto"/>
        <w:ind w:firstLine="709"/>
        <w:rPr>
          <w:rFonts w:ascii="Bookman Old Style" w:eastAsia="Calibri" w:hAnsi="Bookman Old Style" w:cs="Times New Roman"/>
          <w:bCs/>
          <w:iCs/>
        </w:rPr>
      </w:pPr>
    </w:p>
    <w:p w:rsidR="008E398E" w:rsidRPr="00707A21" w:rsidRDefault="008E398E" w:rsidP="00D4289B">
      <w:pPr>
        <w:spacing w:line="240" w:lineRule="auto"/>
        <w:ind w:firstLine="709"/>
        <w:rPr>
          <w:rFonts w:ascii="Bookman Old Style" w:eastAsia="Calibri" w:hAnsi="Bookman Old Style" w:cs="Times New Roman"/>
          <w:b/>
          <w:bCs/>
          <w:iCs/>
        </w:rPr>
      </w:pPr>
      <w:r w:rsidRPr="00707A21">
        <w:rPr>
          <w:rFonts w:ascii="Bookman Old Style" w:eastAsia="Calibri" w:hAnsi="Bookman Old Style" w:cs="Times New Roman"/>
          <w:b/>
          <w:bCs/>
          <w:iCs/>
        </w:rPr>
        <w:t>3. Коммерческий риск</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Риск связан с возможным усилением конкуренции.</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 xml:space="preserve">Также он выражается в возможности монополизации, либо олигополизации планируемого рынка сбыта. </w:t>
      </w:r>
    </w:p>
    <w:p w:rsidR="008E398E" w:rsidRPr="00D4289B"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Возможные последствия:</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 xml:space="preserve">В качестве возможных последствий можно рассматривать риск потери рынков сбыта, снижение уровня продаж или потерю производственной базы. Проявлением данного риска может также служить возможность появления нового продукта, способного заменить производимый </w:t>
      </w:r>
      <w:r w:rsidR="00707A21">
        <w:rPr>
          <w:rFonts w:ascii="Bookman Old Style" w:eastAsia="Calibri" w:hAnsi="Bookman Old Style" w:cs="Times New Roman"/>
        </w:rPr>
        <w:t>фармацевтическим предприятием</w:t>
      </w:r>
      <w:r w:rsidR="004A42AE" w:rsidRPr="00D4289B">
        <w:rPr>
          <w:rFonts w:ascii="Bookman Old Style" w:eastAsia="Calibri" w:hAnsi="Bookman Old Style" w:cs="Times New Roman"/>
        </w:rPr>
        <w:t xml:space="preserve"> </w:t>
      </w:r>
      <w:r w:rsidRPr="00D4289B">
        <w:rPr>
          <w:rFonts w:ascii="Bookman Old Style" w:eastAsia="Calibri" w:hAnsi="Bookman Old Style" w:cs="Times New Roman"/>
        </w:rPr>
        <w:t>продукт.</w:t>
      </w:r>
      <w:r w:rsidRPr="00D4289B">
        <w:rPr>
          <w:rFonts w:ascii="Arial" w:eastAsia="Times New Roman" w:hAnsi="Arial" w:cs="Arial"/>
          <w:sz w:val="18"/>
          <w:szCs w:val="18"/>
          <w:lang w:eastAsia="ru-RU"/>
        </w:rPr>
        <w:t xml:space="preserve"> </w:t>
      </w:r>
    </w:p>
    <w:p w:rsidR="008E398E" w:rsidRPr="00D4289B" w:rsidRDefault="008E398E" w:rsidP="00D4289B">
      <w:pPr>
        <w:spacing w:line="240" w:lineRule="auto"/>
        <w:ind w:firstLine="709"/>
        <w:rPr>
          <w:rFonts w:ascii="Bookman Old Style" w:eastAsia="Calibri" w:hAnsi="Bookman Old Style" w:cs="Times New Roman"/>
          <w:b/>
          <w:bCs/>
        </w:rPr>
      </w:pPr>
      <w:r w:rsidRPr="00D4289B">
        <w:rPr>
          <w:rFonts w:ascii="Bookman Old Style" w:eastAsia="Calibri" w:hAnsi="Bookman Old Style" w:cs="Times New Roman"/>
          <w:b/>
          <w:bCs/>
        </w:rPr>
        <w:t>Методы минимизации риска:</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Основные способы уменьшения риска:</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-привлечение к разработке проекта компетентных партнеров и консультантов;</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-распределение риска между участниками проекта и его соисполнител</w:t>
      </w:r>
      <w:r w:rsidR="004A42AE" w:rsidRPr="00D4289B">
        <w:rPr>
          <w:rFonts w:ascii="Bookman Old Style" w:eastAsia="Calibri" w:hAnsi="Bookman Old Style" w:cs="Times New Roman"/>
        </w:rPr>
        <w:t>ями</w:t>
      </w:r>
      <w:r w:rsidRPr="00D4289B">
        <w:rPr>
          <w:rFonts w:ascii="Bookman Old Style" w:eastAsia="Calibri" w:hAnsi="Bookman Old Style" w:cs="Times New Roman"/>
        </w:rPr>
        <w:t>;</w:t>
      </w:r>
    </w:p>
    <w:p w:rsidR="008E398E" w:rsidRPr="00D4289B" w:rsidRDefault="008E398E" w:rsidP="00D4289B">
      <w:pPr>
        <w:spacing w:line="240" w:lineRule="auto"/>
        <w:ind w:firstLine="709"/>
        <w:rPr>
          <w:rFonts w:ascii="Bookman Old Style" w:eastAsia="Calibri" w:hAnsi="Bookman Old Style" w:cs="Times New Roman"/>
        </w:rPr>
      </w:pPr>
      <w:r w:rsidRPr="00D4289B">
        <w:rPr>
          <w:rFonts w:ascii="Bookman Old Style" w:eastAsia="Calibri" w:hAnsi="Bookman Old Style" w:cs="Times New Roman"/>
        </w:rPr>
        <w:t>- резервирование средств на покрытие непредвиденных расходов.</w:t>
      </w:r>
    </w:p>
    <w:p w:rsid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 xml:space="preserve"> Для минимизации риска планируется занять лидирующие позиции на рынке по производству </w:t>
      </w:r>
      <w:r w:rsidR="00707A21">
        <w:rPr>
          <w:rFonts w:ascii="Bookman Old Style" w:eastAsia="Calibri" w:hAnsi="Bookman Old Style" w:cs="Times New Roman"/>
        </w:rPr>
        <w:t xml:space="preserve"> уникального медицинского препарата   против вируса гриппа и ОРВИ на основе окисленного декстрана.</w:t>
      </w:r>
    </w:p>
    <w:p w:rsidR="008E398E" w:rsidRPr="00707A21"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Вывод: Уровень коммерческого риска определен как средний.</w:t>
      </w:r>
    </w:p>
    <w:p w:rsidR="008E398E" w:rsidRPr="00DF200A" w:rsidRDefault="008E398E" w:rsidP="00D4289B">
      <w:pPr>
        <w:spacing w:line="240" w:lineRule="auto"/>
        <w:ind w:firstLine="709"/>
        <w:rPr>
          <w:rFonts w:ascii="Times New Roman" w:eastAsia="Calibri" w:hAnsi="Times New Roman" w:cs="Times New Roman"/>
          <w:b/>
          <w:bCs/>
          <w:sz w:val="24"/>
          <w:szCs w:val="24"/>
          <w:highlight w:val="green"/>
        </w:rPr>
      </w:pPr>
    </w:p>
    <w:p w:rsidR="008E398E" w:rsidRPr="00707A21" w:rsidRDefault="008E398E" w:rsidP="00D4289B">
      <w:pPr>
        <w:spacing w:line="240" w:lineRule="auto"/>
        <w:ind w:firstLine="709"/>
        <w:rPr>
          <w:rFonts w:ascii="Bookman Old Style" w:eastAsia="Calibri" w:hAnsi="Bookman Old Style" w:cs="Times New Roman"/>
          <w:b/>
          <w:bCs/>
          <w:iCs/>
        </w:rPr>
      </w:pPr>
      <w:r w:rsidRPr="00707A21">
        <w:rPr>
          <w:rFonts w:ascii="Bookman Old Style" w:eastAsia="Calibri" w:hAnsi="Bookman Old Style" w:cs="Times New Roman"/>
          <w:b/>
          <w:bCs/>
          <w:iCs/>
        </w:rPr>
        <w:t>4. Финансовый риск</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Данный риск связан с непредвиденными издержками и убытками. А также сюда можно отнести риски ухудшения финансового состояния предприятия, а именно, потери ликвидности и платежеспособности.</w:t>
      </w:r>
    </w:p>
    <w:p w:rsidR="008E398E" w:rsidRPr="00707A21"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Возможные последствия:</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Убытки и потери могут возникать по различным причинам.</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Риск ликвидности – вероятность потерь, вызванных невозможностью высвободить без потерь инвестиционные средства в нужном размере за достаточно короткий период времени в силу состояния рыночной конъюнктуры. Также,</w:t>
      </w:r>
      <w:r w:rsidR="009401A6" w:rsidRPr="00707A21">
        <w:rPr>
          <w:rFonts w:ascii="Bookman Old Style" w:eastAsia="Calibri" w:hAnsi="Bookman Old Style" w:cs="Times New Roman"/>
        </w:rPr>
        <w:t xml:space="preserve"> </w:t>
      </w:r>
      <w:r w:rsidRPr="00707A21">
        <w:rPr>
          <w:rFonts w:ascii="Bookman Old Style" w:eastAsia="Calibri" w:hAnsi="Bookman Old Style" w:cs="Times New Roman"/>
        </w:rPr>
        <w:t xml:space="preserve">под риском ликвидности понимают вероятность возникновения дефицита средств для выполнения обязательств перед контрагентами. </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Специфичность объекта инвестирования может обуславливать невозможность быстрого высвобождения инвестиционных средств.</w:t>
      </w:r>
    </w:p>
    <w:p w:rsidR="008E398E" w:rsidRPr="00707A21"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Методы минимизации риска:</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Риск возникновения непредвиденных издержек частично планируется минимизировать за счет качественного планирования производственной деятельности, качественного управления финансовы</w:t>
      </w:r>
      <w:r w:rsidR="004A42AE" w:rsidRPr="00707A21">
        <w:rPr>
          <w:rFonts w:ascii="Bookman Old Style" w:eastAsia="Calibri" w:hAnsi="Bookman Old Style" w:cs="Times New Roman"/>
        </w:rPr>
        <w:t>ми</w:t>
      </w:r>
      <w:r w:rsidRPr="00707A21">
        <w:rPr>
          <w:rFonts w:ascii="Bookman Old Style" w:eastAsia="Calibri" w:hAnsi="Bookman Old Style" w:cs="Times New Roman"/>
        </w:rPr>
        <w:t xml:space="preserve"> поток</w:t>
      </w:r>
      <w:r w:rsidR="004A42AE" w:rsidRPr="00707A21">
        <w:rPr>
          <w:rFonts w:ascii="Bookman Old Style" w:eastAsia="Calibri" w:hAnsi="Bookman Old Style" w:cs="Times New Roman"/>
        </w:rPr>
        <w:t>ами</w:t>
      </w:r>
      <w:r w:rsidRPr="00707A21">
        <w:rPr>
          <w:rFonts w:ascii="Bookman Old Style" w:eastAsia="Calibri" w:hAnsi="Bookman Old Style" w:cs="Times New Roman"/>
        </w:rPr>
        <w:t xml:space="preserve">. Риск </w:t>
      </w:r>
      <w:r w:rsidRPr="00707A21">
        <w:rPr>
          <w:rFonts w:ascii="Bookman Old Style" w:eastAsia="Calibri" w:hAnsi="Bookman Old Style" w:cs="Times New Roman"/>
        </w:rPr>
        <w:lastRenderedPageBreak/>
        <w:t>возникновения убытков от продаж планируется</w:t>
      </w:r>
      <w:r w:rsidR="009401A6" w:rsidRPr="00707A21">
        <w:rPr>
          <w:rFonts w:ascii="Bookman Old Style" w:eastAsia="Calibri" w:hAnsi="Bookman Old Style" w:cs="Times New Roman"/>
        </w:rPr>
        <w:t xml:space="preserve"> </w:t>
      </w:r>
      <w:r w:rsidRPr="00707A21">
        <w:rPr>
          <w:rFonts w:ascii="Bookman Old Style" w:eastAsia="Calibri" w:hAnsi="Bookman Old Style" w:cs="Times New Roman"/>
        </w:rPr>
        <w:t xml:space="preserve">минимизировать за счет проработки каналов сбыта </w:t>
      </w:r>
      <w:r w:rsidR="004A42AE" w:rsidRPr="00707A21">
        <w:rPr>
          <w:rFonts w:ascii="Bookman Old Style" w:eastAsia="Calibri" w:hAnsi="Bookman Old Style" w:cs="Times New Roman"/>
        </w:rPr>
        <w:t xml:space="preserve"> на первых этапах реализации</w:t>
      </w:r>
      <w:r w:rsidRPr="00707A21">
        <w:rPr>
          <w:rFonts w:ascii="Bookman Old Style" w:eastAsia="Calibri" w:hAnsi="Bookman Old Style" w:cs="Times New Roman"/>
        </w:rPr>
        <w:t xml:space="preserve"> проекта.</w:t>
      </w:r>
    </w:p>
    <w:p w:rsidR="008E398E" w:rsidRPr="00707A21"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Вывод:</w:t>
      </w:r>
      <w:r w:rsidR="009401A6" w:rsidRPr="00707A21">
        <w:rPr>
          <w:rFonts w:ascii="Bookman Old Style" w:eastAsia="Calibri" w:hAnsi="Bookman Old Style" w:cs="Times New Roman"/>
          <w:b/>
          <w:bCs/>
        </w:rPr>
        <w:t xml:space="preserve"> </w:t>
      </w:r>
      <w:r w:rsidRPr="00707A21">
        <w:rPr>
          <w:rFonts w:ascii="Bookman Old Style" w:eastAsia="Calibri" w:hAnsi="Bookman Old Style" w:cs="Times New Roman"/>
          <w:b/>
          <w:bCs/>
        </w:rPr>
        <w:t>Уровень финансового</w:t>
      </w:r>
      <w:r w:rsidR="009401A6" w:rsidRPr="00707A21">
        <w:rPr>
          <w:rFonts w:ascii="Bookman Old Style" w:eastAsia="Calibri" w:hAnsi="Bookman Old Style" w:cs="Times New Roman"/>
          <w:b/>
          <w:bCs/>
        </w:rPr>
        <w:t xml:space="preserve"> </w:t>
      </w:r>
      <w:r w:rsidRPr="00707A21">
        <w:rPr>
          <w:rFonts w:ascii="Bookman Old Style" w:eastAsia="Calibri" w:hAnsi="Bookman Old Style" w:cs="Times New Roman"/>
          <w:b/>
          <w:bCs/>
        </w:rPr>
        <w:t>риска</w:t>
      </w:r>
      <w:r w:rsidR="009401A6" w:rsidRPr="00707A21">
        <w:rPr>
          <w:rFonts w:ascii="Bookman Old Style" w:eastAsia="Calibri" w:hAnsi="Bookman Old Style" w:cs="Times New Roman"/>
          <w:b/>
          <w:bCs/>
        </w:rPr>
        <w:t xml:space="preserve"> </w:t>
      </w:r>
      <w:r w:rsidRPr="00707A21">
        <w:rPr>
          <w:rFonts w:ascii="Bookman Old Style" w:eastAsia="Calibri" w:hAnsi="Bookman Old Style" w:cs="Times New Roman"/>
          <w:b/>
          <w:bCs/>
        </w:rPr>
        <w:t>определен</w:t>
      </w:r>
      <w:r w:rsidR="009401A6" w:rsidRPr="00707A21">
        <w:rPr>
          <w:rFonts w:ascii="Bookman Old Style" w:eastAsia="Calibri" w:hAnsi="Bookman Old Style" w:cs="Times New Roman"/>
          <w:b/>
          <w:bCs/>
        </w:rPr>
        <w:t xml:space="preserve"> </w:t>
      </w:r>
      <w:r w:rsidRPr="00707A21">
        <w:rPr>
          <w:rFonts w:ascii="Bookman Old Style" w:eastAsia="Calibri" w:hAnsi="Bookman Old Style" w:cs="Times New Roman"/>
          <w:b/>
          <w:bCs/>
        </w:rPr>
        <w:t>как средний.</w:t>
      </w:r>
    </w:p>
    <w:p w:rsidR="00437B94" w:rsidRPr="00707A21" w:rsidRDefault="00437B94" w:rsidP="00D4289B">
      <w:pPr>
        <w:spacing w:line="240" w:lineRule="auto"/>
        <w:ind w:firstLine="709"/>
        <w:rPr>
          <w:rFonts w:ascii="Bookman Old Style" w:eastAsia="Calibri" w:hAnsi="Bookman Old Style" w:cs="Times New Roman"/>
          <w:b/>
          <w:bCs/>
        </w:rPr>
      </w:pPr>
    </w:p>
    <w:p w:rsidR="008E398E" w:rsidRPr="00707A21" w:rsidRDefault="008E398E" w:rsidP="00D4289B">
      <w:pPr>
        <w:spacing w:line="240" w:lineRule="auto"/>
        <w:ind w:firstLine="709"/>
        <w:rPr>
          <w:rFonts w:ascii="Bookman Old Style" w:eastAsia="Calibri" w:hAnsi="Bookman Old Style" w:cs="Times New Roman"/>
          <w:b/>
          <w:bCs/>
          <w:iCs/>
        </w:rPr>
      </w:pPr>
      <w:r w:rsidRPr="00707A21">
        <w:rPr>
          <w:rFonts w:ascii="Bookman Old Style" w:eastAsia="Calibri" w:hAnsi="Bookman Old Style" w:cs="Times New Roman"/>
          <w:b/>
          <w:bCs/>
          <w:iCs/>
        </w:rPr>
        <w:t>5.</w:t>
      </w:r>
      <w:r w:rsidR="009401A6" w:rsidRPr="00707A21">
        <w:rPr>
          <w:rFonts w:ascii="Bookman Old Style" w:eastAsia="Calibri" w:hAnsi="Bookman Old Style" w:cs="Times New Roman"/>
          <w:b/>
          <w:bCs/>
          <w:iCs/>
        </w:rPr>
        <w:t xml:space="preserve"> </w:t>
      </w:r>
      <w:r w:rsidR="00382B81" w:rsidRPr="00707A21">
        <w:rPr>
          <w:rFonts w:ascii="Bookman Old Style" w:eastAsia="Calibri" w:hAnsi="Bookman Old Style" w:cs="Times New Roman"/>
          <w:b/>
          <w:bCs/>
          <w:iCs/>
        </w:rPr>
        <w:t>Прочие и</w:t>
      </w:r>
      <w:r w:rsidRPr="00707A21">
        <w:rPr>
          <w:rFonts w:ascii="Bookman Old Style" w:eastAsia="Calibri" w:hAnsi="Bookman Old Style" w:cs="Times New Roman"/>
          <w:b/>
          <w:bCs/>
          <w:iCs/>
        </w:rPr>
        <w:t xml:space="preserve">нвестиционные риски </w:t>
      </w:r>
      <w:r w:rsidR="00772B46" w:rsidRPr="00707A21">
        <w:rPr>
          <w:rFonts w:ascii="Bookman Old Style" w:eastAsia="Calibri" w:hAnsi="Bookman Old Style" w:cs="Times New Roman"/>
          <w:b/>
          <w:bCs/>
          <w:iCs/>
        </w:rPr>
        <w:t xml:space="preserve"> </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 xml:space="preserve">Инвестиционная деятельность </w:t>
      </w:r>
      <w:r w:rsidR="00382B81" w:rsidRPr="00707A21">
        <w:rPr>
          <w:rFonts w:ascii="Bookman Old Style" w:eastAsia="Calibri" w:hAnsi="Bookman Old Style" w:cs="Times New Roman"/>
        </w:rPr>
        <w:t xml:space="preserve"> дополнительно </w:t>
      </w:r>
      <w:r w:rsidRPr="00707A21">
        <w:rPr>
          <w:rFonts w:ascii="Bookman Old Style" w:eastAsia="Calibri" w:hAnsi="Bookman Old Style" w:cs="Times New Roman"/>
        </w:rPr>
        <w:t xml:space="preserve">характеризуется рядом инвестиционных рисков: </w:t>
      </w:r>
    </w:p>
    <w:p w:rsidR="008E398E" w:rsidRPr="00707A21" w:rsidRDefault="00772B46"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i/>
          <w:iCs/>
        </w:rPr>
        <w:t>5</w:t>
      </w:r>
      <w:r w:rsidR="008E398E" w:rsidRPr="00707A21">
        <w:rPr>
          <w:rFonts w:ascii="Bookman Old Style" w:eastAsia="Calibri" w:hAnsi="Bookman Old Style" w:cs="Times New Roman"/>
          <w:i/>
          <w:iCs/>
        </w:rPr>
        <w:t>.1 Инфляционный риск</w:t>
      </w:r>
      <w:r w:rsidR="008E398E" w:rsidRPr="00707A21">
        <w:rPr>
          <w:rFonts w:ascii="Bookman Old Style" w:eastAsia="Calibri" w:hAnsi="Bookman Old Style" w:cs="Times New Roman"/>
        </w:rPr>
        <w:t xml:space="preserve"> – вероятность потерь, которые может понести инвестор в результате обесценивания реальной стоимости инвестиций.</w:t>
      </w:r>
    </w:p>
    <w:p w:rsidR="008E398E" w:rsidRPr="00707A21"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Методы минимизации риска:</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 xml:space="preserve">Объектом инвестирования является организация производства с </w:t>
      </w:r>
      <w:r w:rsidR="00DF200A" w:rsidRPr="00707A21">
        <w:rPr>
          <w:rFonts w:ascii="Bookman Old Style" w:eastAsia="Calibri" w:hAnsi="Bookman Old Style" w:cs="Times New Roman"/>
        </w:rPr>
        <w:t>вло</w:t>
      </w:r>
      <w:r w:rsidRPr="00707A21">
        <w:rPr>
          <w:rFonts w:ascii="Bookman Old Style" w:eastAsia="Calibri" w:hAnsi="Bookman Old Style" w:cs="Times New Roman"/>
        </w:rPr>
        <w:t>жения</w:t>
      </w:r>
      <w:r w:rsidR="00DF200A" w:rsidRPr="00707A21">
        <w:rPr>
          <w:rFonts w:ascii="Bookman Old Style" w:eastAsia="Calibri" w:hAnsi="Bookman Old Style" w:cs="Times New Roman"/>
        </w:rPr>
        <w:t>ми</w:t>
      </w:r>
      <w:r w:rsidRPr="00707A21">
        <w:rPr>
          <w:rFonts w:ascii="Bookman Old Style" w:eastAsia="Calibri" w:hAnsi="Bookman Old Style" w:cs="Times New Roman"/>
        </w:rPr>
        <w:t xml:space="preserve"> в НИОКР. </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Инфляция в России поданным Росстата за</w:t>
      </w:r>
      <w:r w:rsidR="009401A6" w:rsidRPr="00707A21">
        <w:rPr>
          <w:rFonts w:ascii="Bookman Old Style" w:eastAsia="Calibri" w:hAnsi="Bookman Old Style" w:cs="Times New Roman"/>
        </w:rPr>
        <w:t xml:space="preserve"> </w:t>
      </w:r>
      <w:r w:rsidRPr="00707A21">
        <w:rPr>
          <w:rFonts w:ascii="Bookman Old Style" w:eastAsia="Calibri" w:hAnsi="Bookman Old Style" w:cs="Times New Roman"/>
        </w:rPr>
        <w:t>2014</w:t>
      </w:r>
      <w:r w:rsidR="009401A6" w:rsidRPr="00707A21">
        <w:rPr>
          <w:rFonts w:ascii="Bookman Old Style" w:eastAsia="Calibri" w:hAnsi="Bookman Old Style" w:cs="Times New Roman"/>
        </w:rPr>
        <w:t xml:space="preserve"> </w:t>
      </w:r>
      <w:r w:rsidRPr="00707A21">
        <w:rPr>
          <w:rFonts w:ascii="Bookman Old Style" w:eastAsia="Calibri" w:hAnsi="Bookman Old Style" w:cs="Times New Roman"/>
        </w:rPr>
        <w:t>год составила 11,4%, прогнозируемый уровень инфляции на 2015-2020 гг. будет формироваться на уровне 4,2-4,9% в среднем за год.</w:t>
      </w:r>
    </w:p>
    <w:p w:rsidR="008E398E" w:rsidRPr="00707A21" w:rsidRDefault="00B83876" w:rsidP="00D4289B">
      <w:pPr>
        <w:spacing w:line="240" w:lineRule="auto"/>
        <w:ind w:firstLine="709"/>
        <w:rPr>
          <w:rFonts w:ascii="Bookman Old Style" w:eastAsia="Calibri" w:hAnsi="Bookman Old Style" w:cs="Times New Roman"/>
          <w:spacing w:val="-6"/>
        </w:rPr>
      </w:pPr>
      <w:r>
        <w:rPr>
          <w:rFonts w:ascii="Bookman Old Style" w:eastAsia="Calibri" w:hAnsi="Bookman Old Style" w:cs="Times New Roman"/>
          <w:i/>
          <w:iCs/>
          <w:spacing w:val="-6"/>
        </w:rPr>
        <w:t>5</w:t>
      </w:r>
      <w:r w:rsidR="008E398E" w:rsidRPr="00707A21">
        <w:rPr>
          <w:rFonts w:ascii="Bookman Old Style" w:eastAsia="Calibri" w:hAnsi="Bookman Old Style" w:cs="Times New Roman"/>
          <w:i/>
          <w:iCs/>
          <w:spacing w:val="-6"/>
        </w:rPr>
        <w:t>.2. Дефляционный риск</w:t>
      </w:r>
      <w:r w:rsidR="008E398E" w:rsidRPr="00707A21">
        <w:rPr>
          <w:rFonts w:ascii="Bookman Old Style" w:eastAsia="Calibri" w:hAnsi="Bookman Old Style" w:cs="Times New Roman"/>
          <w:spacing w:val="-6"/>
        </w:rPr>
        <w:t xml:space="preserve"> – вероятность потерь, которые может понести инвестор в результате уменьшения денежной массы в обращении из-за изъятия части избыточных денежных средств, в том числе путем повышения налогов, учетной процентной ставки,  роста сбережени</w:t>
      </w:r>
      <w:r>
        <w:rPr>
          <w:rFonts w:ascii="Bookman Old Style" w:eastAsia="Calibri" w:hAnsi="Bookman Old Style" w:cs="Times New Roman"/>
          <w:spacing w:val="-6"/>
        </w:rPr>
        <w:t>й</w:t>
      </w:r>
      <w:r w:rsidR="008E398E" w:rsidRPr="00707A21">
        <w:rPr>
          <w:rFonts w:ascii="Bookman Old Style" w:eastAsia="Calibri" w:hAnsi="Bookman Old Style" w:cs="Times New Roman"/>
          <w:spacing w:val="-6"/>
        </w:rPr>
        <w:t xml:space="preserve"> и т.д. </w:t>
      </w:r>
    </w:p>
    <w:p w:rsidR="008E398E" w:rsidRPr="00707A21"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Методы минимизации риска:</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На период инвестирования повышение ставок налогов маловероятно.</w:t>
      </w:r>
    </w:p>
    <w:p w:rsidR="008E398E" w:rsidRPr="00707A21" w:rsidRDefault="00B83876" w:rsidP="00D4289B">
      <w:pPr>
        <w:spacing w:line="240" w:lineRule="auto"/>
        <w:ind w:firstLine="709"/>
        <w:rPr>
          <w:rFonts w:ascii="Bookman Old Style" w:eastAsia="Calibri" w:hAnsi="Bookman Old Style" w:cs="Times New Roman"/>
        </w:rPr>
      </w:pPr>
      <w:r>
        <w:rPr>
          <w:rFonts w:ascii="Bookman Old Style" w:eastAsia="Calibri" w:hAnsi="Bookman Old Style" w:cs="Times New Roman"/>
          <w:i/>
          <w:iCs/>
        </w:rPr>
        <w:t>5</w:t>
      </w:r>
      <w:r w:rsidR="008E398E" w:rsidRPr="00707A21">
        <w:rPr>
          <w:rFonts w:ascii="Bookman Old Style" w:eastAsia="Calibri" w:hAnsi="Bookman Old Style" w:cs="Times New Roman"/>
          <w:i/>
          <w:iCs/>
        </w:rPr>
        <w:t>.3 Рыночный риск</w:t>
      </w:r>
      <w:r w:rsidR="008E398E" w:rsidRPr="00707A21">
        <w:rPr>
          <w:rFonts w:ascii="Bookman Old Style" w:eastAsia="Calibri" w:hAnsi="Bookman Old Style" w:cs="Times New Roman"/>
        </w:rPr>
        <w:t xml:space="preserve"> – вероятность изменения стоимости активов в результате колебания процентных ставок, курсов валют, котировок акций и облигаций, цен товаров</w:t>
      </w:r>
      <w:r>
        <w:rPr>
          <w:rFonts w:ascii="Bookman Old Style" w:eastAsia="Calibri" w:hAnsi="Bookman Old Style" w:cs="Times New Roman"/>
        </w:rPr>
        <w:t xml:space="preserve"> и услуг </w:t>
      </w:r>
      <w:r w:rsidR="008E398E" w:rsidRPr="00707A21">
        <w:rPr>
          <w:rFonts w:ascii="Bookman Old Style" w:eastAsia="Calibri" w:hAnsi="Bookman Old Style" w:cs="Times New Roman"/>
        </w:rPr>
        <w:t xml:space="preserve">, являющихся объектом инвестирования. </w:t>
      </w:r>
    </w:p>
    <w:p w:rsidR="008E398E" w:rsidRPr="00707A21"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Методы минимизации риска:</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Вложения в производство</w:t>
      </w:r>
      <w:r w:rsidR="00382B81" w:rsidRPr="00707A21">
        <w:rPr>
          <w:rFonts w:ascii="Bookman Old Style" w:eastAsia="Calibri" w:hAnsi="Bookman Old Style" w:cs="Times New Roman"/>
        </w:rPr>
        <w:t>,</w:t>
      </w:r>
      <w:r w:rsidRPr="00707A21">
        <w:rPr>
          <w:rFonts w:ascii="Bookman Old Style" w:eastAsia="Calibri" w:hAnsi="Bookman Old Style" w:cs="Times New Roman"/>
        </w:rPr>
        <w:t xml:space="preserve"> как уже было отмечено </w:t>
      </w:r>
      <w:r w:rsidR="00382B81" w:rsidRPr="00707A21">
        <w:rPr>
          <w:rFonts w:ascii="Bookman Old Style" w:eastAsia="Calibri" w:hAnsi="Bookman Old Style" w:cs="Times New Roman"/>
        </w:rPr>
        <w:t xml:space="preserve">выше, </w:t>
      </w:r>
      <w:r w:rsidRPr="00707A21">
        <w:rPr>
          <w:rFonts w:ascii="Bookman Old Style" w:eastAsia="Calibri" w:hAnsi="Bookman Old Style" w:cs="Times New Roman"/>
        </w:rPr>
        <w:t xml:space="preserve"> являются одними из самых безрисковых. В этой связи, риск снижения стоимости активов признан как минимальный. </w:t>
      </w:r>
    </w:p>
    <w:p w:rsidR="008E398E" w:rsidRPr="00707A21" w:rsidRDefault="00B83876" w:rsidP="00D4289B">
      <w:pPr>
        <w:spacing w:line="240" w:lineRule="auto"/>
        <w:ind w:firstLine="709"/>
        <w:rPr>
          <w:rFonts w:ascii="Bookman Old Style" w:eastAsia="Calibri" w:hAnsi="Bookman Old Style" w:cs="Times New Roman"/>
        </w:rPr>
      </w:pPr>
      <w:r>
        <w:rPr>
          <w:rFonts w:ascii="Bookman Old Style" w:eastAsia="Calibri" w:hAnsi="Bookman Old Style" w:cs="Times New Roman"/>
          <w:i/>
          <w:iCs/>
        </w:rPr>
        <w:t>5</w:t>
      </w:r>
      <w:r w:rsidR="008E398E" w:rsidRPr="00707A21">
        <w:rPr>
          <w:rFonts w:ascii="Bookman Old Style" w:eastAsia="Calibri" w:hAnsi="Bookman Old Style" w:cs="Times New Roman"/>
          <w:i/>
          <w:iCs/>
        </w:rPr>
        <w:t>.4 Страновой риск</w:t>
      </w:r>
      <w:r w:rsidR="008E398E" w:rsidRPr="00707A21">
        <w:rPr>
          <w:rFonts w:ascii="Bookman Old Style" w:eastAsia="Calibri" w:hAnsi="Bookman Old Style" w:cs="Times New Roman"/>
        </w:rPr>
        <w:t xml:space="preserve"> – вероятность потерь в связи с осуществлением инвестиций в объекты, находящиеся под юрисдикцией страны с неустойчивым социальным и экономическим положением. </w:t>
      </w:r>
    </w:p>
    <w:p w:rsidR="008E398E" w:rsidRPr="00707A21" w:rsidRDefault="008E398E" w:rsidP="00D4289B">
      <w:pPr>
        <w:spacing w:line="240" w:lineRule="auto"/>
        <w:ind w:firstLine="709"/>
        <w:rPr>
          <w:rFonts w:ascii="Bookman Old Style" w:eastAsia="Calibri" w:hAnsi="Bookman Old Style" w:cs="Times New Roman"/>
          <w:b/>
          <w:bCs/>
        </w:rPr>
      </w:pPr>
      <w:r w:rsidRPr="00707A21">
        <w:rPr>
          <w:rFonts w:ascii="Bookman Old Style" w:eastAsia="Calibri" w:hAnsi="Bookman Old Style" w:cs="Times New Roman"/>
          <w:b/>
          <w:bCs/>
        </w:rPr>
        <w:t>Методы минимизации риска:</w:t>
      </w:r>
    </w:p>
    <w:p w:rsidR="00B83876"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Объект</w:t>
      </w:r>
      <w:r w:rsidR="00382B81" w:rsidRPr="00707A21">
        <w:rPr>
          <w:rFonts w:ascii="Bookman Old Style" w:eastAsia="Calibri" w:hAnsi="Bookman Old Style" w:cs="Times New Roman"/>
        </w:rPr>
        <w:t>ом</w:t>
      </w:r>
      <w:r w:rsidRPr="00707A21">
        <w:rPr>
          <w:rFonts w:ascii="Bookman Old Style" w:eastAsia="Calibri" w:hAnsi="Bookman Old Style" w:cs="Times New Roman"/>
        </w:rPr>
        <w:t xml:space="preserve"> инвестирования является организация производства в </w:t>
      </w:r>
      <w:r w:rsidR="00B83876" w:rsidRPr="00707A21">
        <w:rPr>
          <w:rFonts w:ascii="Bookman Old Style" w:eastAsia="Calibri" w:hAnsi="Bookman Old Style" w:cs="Times New Roman"/>
        </w:rPr>
        <w:t>Российской Федерации</w:t>
      </w:r>
      <w:r w:rsidR="00B83876">
        <w:rPr>
          <w:rFonts w:ascii="Bookman Old Style" w:eastAsia="Calibri" w:hAnsi="Bookman Old Style" w:cs="Times New Roman"/>
        </w:rPr>
        <w:t>.</w:t>
      </w:r>
    </w:p>
    <w:p w:rsidR="008E398E" w:rsidRPr="00707A21" w:rsidRDefault="00B83876"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 xml:space="preserve"> </w:t>
      </w:r>
      <w:r>
        <w:rPr>
          <w:rFonts w:ascii="Bookman Old Style" w:eastAsia="Calibri" w:hAnsi="Bookman Old Style" w:cs="Times New Roman"/>
        </w:rPr>
        <w:t>С</w:t>
      </w:r>
      <w:r w:rsidR="008E398E" w:rsidRPr="00707A21">
        <w:rPr>
          <w:rFonts w:ascii="Bookman Old Style" w:eastAsia="Calibri" w:hAnsi="Bookman Old Style" w:cs="Times New Roman"/>
        </w:rPr>
        <w:t>трановой риск определен на уровне, характеризующ</w:t>
      </w:r>
      <w:r w:rsidR="00382B81" w:rsidRPr="00707A21">
        <w:rPr>
          <w:rFonts w:ascii="Bookman Old Style" w:eastAsia="Calibri" w:hAnsi="Bookman Old Style" w:cs="Times New Roman"/>
        </w:rPr>
        <w:t>е</w:t>
      </w:r>
      <w:r w:rsidR="008E398E" w:rsidRPr="00707A21">
        <w:rPr>
          <w:rFonts w:ascii="Bookman Old Style" w:eastAsia="Calibri" w:hAnsi="Bookman Old Style" w:cs="Times New Roman"/>
        </w:rPr>
        <w:t xml:space="preserve">м экономику России в целом. </w:t>
      </w:r>
    </w:p>
    <w:p w:rsidR="008E398E" w:rsidRPr="00707A21" w:rsidRDefault="008E398E" w:rsidP="00D4289B">
      <w:pPr>
        <w:spacing w:line="240" w:lineRule="auto"/>
        <w:ind w:firstLine="709"/>
        <w:rPr>
          <w:sz w:val="27"/>
          <w:szCs w:val="27"/>
        </w:rPr>
      </w:pPr>
      <w:r w:rsidRPr="00707A21">
        <w:rPr>
          <w:rFonts w:ascii="Bookman Old Style" w:hAnsi="Bookman Old Style"/>
        </w:rPr>
        <w:t>Кризис на Украине поставил под угрозу среднесрочные перспективы роста</w:t>
      </w:r>
      <w:r w:rsidR="00B83876">
        <w:rPr>
          <w:rFonts w:ascii="Bookman Old Style" w:hAnsi="Bookman Old Style"/>
        </w:rPr>
        <w:t xml:space="preserve"> экономики </w:t>
      </w:r>
      <w:r w:rsidRPr="00707A21">
        <w:rPr>
          <w:rFonts w:ascii="Bookman Old Style" w:hAnsi="Bookman Old Style"/>
        </w:rPr>
        <w:t xml:space="preserve"> России из-за снижения доверия к российской экономике со стороны участников рынка, возросшего реального и воспринимаемого странового риска.</w:t>
      </w:r>
      <w:r w:rsidRPr="00707A21">
        <w:rPr>
          <w:sz w:val="27"/>
          <w:szCs w:val="27"/>
        </w:rPr>
        <w:t xml:space="preserve"> </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Экономическая нестабильность в России может оказать неблагоприятное воздействие на потребительский спрос, что существенным и неблагоприятным образом может повлиять на бизнес.</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 xml:space="preserve">Колебания мировой экономики могут оказать отрицательное воздействие на экономику России, ограничивая доступ </w:t>
      </w:r>
      <w:r w:rsidR="00382B81" w:rsidRPr="00707A21">
        <w:rPr>
          <w:rFonts w:ascii="Bookman Old Style" w:eastAsia="Calibri" w:hAnsi="Bookman Old Style" w:cs="Times New Roman"/>
        </w:rPr>
        <w:t xml:space="preserve"> И</w:t>
      </w:r>
      <w:r w:rsidRPr="00707A21">
        <w:rPr>
          <w:rFonts w:ascii="Bookman Old Style" w:eastAsia="Calibri" w:hAnsi="Bookman Old Style" w:cs="Times New Roman"/>
        </w:rPr>
        <w:t>нициатора</w:t>
      </w:r>
      <w:r w:rsidR="00382B81" w:rsidRPr="00707A21">
        <w:rPr>
          <w:rFonts w:ascii="Bookman Old Style" w:eastAsia="Calibri" w:hAnsi="Bookman Old Style" w:cs="Times New Roman"/>
        </w:rPr>
        <w:t xml:space="preserve"> проекта </w:t>
      </w:r>
      <w:r w:rsidRPr="00707A21">
        <w:rPr>
          <w:rFonts w:ascii="Bookman Old Style" w:eastAsia="Calibri" w:hAnsi="Bookman Old Style" w:cs="Times New Roman"/>
        </w:rPr>
        <w:t xml:space="preserve"> к капиталу</w:t>
      </w:r>
      <w:r w:rsidR="004213E3">
        <w:rPr>
          <w:rFonts w:ascii="Bookman Old Style" w:eastAsia="Calibri" w:hAnsi="Bookman Old Style" w:cs="Times New Roman"/>
        </w:rPr>
        <w:t>, а в последствии</w:t>
      </w:r>
      <w:r w:rsidRPr="00707A21">
        <w:rPr>
          <w:rFonts w:ascii="Bookman Old Style" w:eastAsia="Calibri" w:hAnsi="Bookman Old Style" w:cs="Times New Roman"/>
        </w:rPr>
        <w:t xml:space="preserve"> отрицательно влияя на покупательную способность конечных потребителей.</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 xml:space="preserve">Экономика России не защищена от рыночных спадов и замедления экономического развития в других странах мира. </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Ухудшение экономической ситуации может произойти</w:t>
      </w:r>
      <w:r w:rsidR="004213E3">
        <w:rPr>
          <w:rFonts w:ascii="Bookman Old Style" w:eastAsia="Calibri" w:hAnsi="Bookman Old Style" w:cs="Times New Roman"/>
        </w:rPr>
        <w:t xml:space="preserve"> по разным причинам,</w:t>
      </w:r>
      <w:r w:rsidRPr="00707A21">
        <w:rPr>
          <w:rFonts w:ascii="Bookman Old Style" w:eastAsia="Calibri" w:hAnsi="Bookman Old Style" w:cs="Times New Roman"/>
        </w:rPr>
        <w:t xml:space="preserve"> включая резкие изменения курса национальной валюты, что может повлечь за собой сокращение числа действующих предприятий промышленности и сельского хозяйства всех форм собственности, рост безработицы, снижение платежеспособного спроса населения. </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 xml:space="preserve">Большинство из указанных в настоящем пункте рисков экономического, политического и правового характера ввиду глобальности их масштаба находятся вне контроля </w:t>
      </w:r>
      <w:r w:rsidR="00382B81" w:rsidRPr="00707A21">
        <w:rPr>
          <w:rFonts w:ascii="Bookman Old Style" w:eastAsia="Calibri" w:hAnsi="Bookman Old Style" w:cs="Times New Roman"/>
        </w:rPr>
        <w:t xml:space="preserve"> И</w:t>
      </w:r>
      <w:r w:rsidRPr="00707A21">
        <w:rPr>
          <w:rFonts w:ascii="Bookman Old Style" w:eastAsia="Calibri" w:hAnsi="Bookman Old Style" w:cs="Times New Roman"/>
        </w:rPr>
        <w:t>нициатора проекта</w:t>
      </w:r>
      <w:r w:rsidR="004213E3">
        <w:rPr>
          <w:rFonts w:ascii="Bookman Old Style" w:eastAsia="Calibri" w:hAnsi="Bookman Old Style" w:cs="Times New Roman"/>
        </w:rPr>
        <w:t xml:space="preserve"> и Инвестора проекта</w:t>
      </w:r>
      <w:r w:rsidRPr="00707A21">
        <w:rPr>
          <w:rFonts w:ascii="Bookman Old Style" w:eastAsia="Calibri" w:hAnsi="Bookman Old Style" w:cs="Times New Roman"/>
        </w:rPr>
        <w:t>.</w:t>
      </w:r>
    </w:p>
    <w:p w:rsidR="008E398E" w:rsidRPr="00707A21" w:rsidRDefault="008E398E" w:rsidP="00D4289B">
      <w:pPr>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lastRenderedPageBreak/>
        <w:t>Риски, связанные с возможными военными конфликтами, введением чрезвычайного положения и забастовками  оцениваются как минимальные.</w:t>
      </w:r>
    </w:p>
    <w:p w:rsidR="008E398E" w:rsidRPr="00707A21" w:rsidRDefault="008E398E" w:rsidP="00D4289B">
      <w:pPr>
        <w:spacing w:line="240" w:lineRule="auto"/>
        <w:ind w:firstLine="709"/>
        <w:rPr>
          <w:rFonts w:ascii="Bookman Old Style" w:eastAsiaTheme="majorEastAsia" w:hAnsi="Bookman Old Style" w:cstheme="majorBidi"/>
          <w:b/>
          <w:bCs/>
          <w:szCs w:val="26"/>
        </w:rPr>
      </w:pPr>
      <w:r w:rsidRPr="00707A21">
        <w:rPr>
          <w:rFonts w:ascii="Bookman Old Style" w:eastAsia="Calibri" w:hAnsi="Bookman Old Style" w:cs="Times New Roman"/>
          <w:b/>
          <w:bCs/>
        </w:rPr>
        <w:t>Вывод: Уровень</w:t>
      </w:r>
      <w:r w:rsidR="00382B81" w:rsidRPr="00707A21">
        <w:rPr>
          <w:rFonts w:ascii="Bookman Old Style" w:eastAsia="Calibri" w:hAnsi="Bookman Old Style" w:cs="Times New Roman"/>
          <w:b/>
          <w:bCs/>
        </w:rPr>
        <w:t xml:space="preserve"> прочих </w:t>
      </w:r>
      <w:r w:rsidRPr="00707A21">
        <w:rPr>
          <w:rFonts w:ascii="Bookman Old Style" w:eastAsia="Calibri" w:hAnsi="Bookman Old Style" w:cs="Times New Roman"/>
          <w:b/>
          <w:bCs/>
        </w:rPr>
        <w:t xml:space="preserve"> инвестиционных</w:t>
      </w:r>
      <w:r w:rsidR="009401A6" w:rsidRPr="00707A21">
        <w:rPr>
          <w:rFonts w:ascii="Bookman Old Style" w:eastAsia="Calibri" w:hAnsi="Bookman Old Style" w:cs="Times New Roman"/>
          <w:b/>
          <w:bCs/>
        </w:rPr>
        <w:t xml:space="preserve"> </w:t>
      </w:r>
      <w:r w:rsidRPr="00707A21">
        <w:rPr>
          <w:rFonts w:ascii="Bookman Old Style" w:eastAsia="Calibri" w:hAnsi="Bookman Old Style" w:cs="Times New Roman"/>
          <w:b/>
          <w:bCs/>
        </w:rPr>
        <w:t>рисков определен на уровне выше среднего.</w:t>
      </w:r>
    </w:p>
    <w:p w:rsidR="008E398E" w:rsidRPr="00707A21" w:rsidRDefault="008E398E" w:rsidP="00D4289B">
      <w:pPr>
        <w:spacing w:line="240" w:lineRule="auto"/>
        <w:ind w:firstLine="709"/>
        <w:rPr>
          <w:rFonts w:ascii="Bookman Old Style" w:eastAsia="Calibri" w:hAnsi="Bookman Old Style" w:cs="Times New Roman"/>
          <w:b/>
          <w:bCs/>
        </w:rPr>
      </w:pPr>
    </w:p>
    <w:p w:rsidR="008E398E" w:rsidRPr="00707A21" w:rsidRDefault="008E398E" w:rsidP="00D4289B">
      <w:pPr>
        <w:spacing w:line="240" w:lineRule="auto"/>
        <w:ind w:firstLine="708"/>
        <w:rPr>
          <w:rFonts w:ascii="Bookman Old Style" w:eastAsia="Calibri" w:hAnsi="Bookman Old Style" w:cs="Times New Roman"/>
          <w:b/>
        </w:rPr>
      </w:pPr>
      <w:bookmarkStart w:id="0" w:name="_Toc199210886"/>
      <w:r w:rsidRPr="00707A21">
        <w:rPr>
          <w:rFonts w:ascii="Bookman Old Style" w:eastAsia="Calibri" w:hAnsi="Bookman Old Style" w:cs="Times New Roman"/>
          <w:b/>
        </w:rPr>
        <w:t>Определение ставки дисконтирования</w:t>
      </w:r>
      <w:bookmarkEnd w:id="0"/>
    </w:p>
    <w:p w:rsidR="008E398E" w:rsidRPr="00707A21" w:rsidRDefault="008E398E" w:rsidP="00D4289B">
      <w:pPr>
        <w:tabs>
          <w:tab w:val="left" w:pos="900"/>
        </w:tabs>
        <w:spacing w:line="240" w:lineRule="auto"/>
        <w:ind w:firstLine="709"/>
        <w:rPr>
          <w:rFonts w:ascii="Bookman Old Style" w:eastAsia="Calibri" w:hAnsi="Bookman Old Style" w:cs="Times New Roman"/>
        </w:rPr>
      </w:pPr>
      <w:r w:rsidRPr="00707A21">
        <w:rPr>
          <w:rFonts w:ascii="Bookman Old Style" w:eastAsia="Calibri" w:hAnsi="Bookman Old Style" w:cs="Times New Roman"/>
        </w:rPr>
        <w:t>Описанные выше риски, с учетом специфики деятельности, структуры и т.п., можно аккумулировать в 5 основных групп, которые обычно используются при расчете ставки дисконтирования:</w:t>
      </w:r>
    </w:p>
    <w:p w:rsidR="008E398E" w:rsidRPr="00707A21" w:rsidRDefault="008E398E" w:rsidP="00D4289B">
      <w:pPr>
        <w:tabs>
          <w:tab w:val="left" w:pos="900"/>
        </w:tabs>
        <w:spacing w:line="240" w:lineRule="auto"/>
        <w:ind w:firstLine="709"/>
        <w:rPr>
          <w:rFonts w:ascii="Bookman Old Style" w:eastAsia="Calibri" w:hAnsi="Bookman Old Style" w:cs="Times New Roman"/>
        </w:rPr>
      </w:pPr>
    </w:p>
    <w:p w:rsidR="008E398E" w:rsidRPr="00707A21" w:rsidRDefault="008E398E" w:rsidP="00D4289B">
      <w:pPr>
        <w:numPr>
          <w:ilvl w:val="0"/>
          <w:numId w:val="1"/>
        </w:numPr>
        <w:tabs>
          <w:tab w:val="clear" w:pos="1428"/>
          <w:tab w:val="num" w:pos="540"/>
          <w:tab w:val="num" w:pos="851"/>
          <w:tab w:val="left" w:pos="900"/>
        </w:tabs>
        <w:spacing w:line="240" w:lineRule="auto"/>
        <w:ind w:left="0" w:firstLine="851"/>
        <w:rPr>
          <w:rFonts w:ascii="Bookman Old Style" w:eastAsia="Calibri" w:hAnsi="Bookman Old Style" w:cs="Times New Roman"/>
        </w:rPr>
      </w:pPr>
      <w:r w:rsidRPr="00707A21">
        <w:rPr>
          <w:rFonts w:ascii="Bookman Old Style" w:eastAsia="Calibri" w:hAnsi="Bookman Old Style" w:cs="Times New Roman"/>
        </w:rPr>
        <w:t xml:space="preserve">прогнозируемость прибылей, прогнозируемость производственной деятельности; </w:t>
      </w:r>
    </w:p>
    <w:p w:rsidR="008E398E" w:rsidRPr="00707A21" w:rsidRDefault="008E398E" w:rsidP="00D4289B">
      <w:pPr>
        <w:numPr>
          <w:ilvl w:val="0"/>
          <w:numId w:val="1"/>
        </w:numPr>
        <w:tabs>
          <w:tab w:val="clear" w:pos="1428"/>
          <w:tab w:val="num" w:pos="540"/>
          <w:tab w:val="num" w:pos="851"/>
          <w:tab w:val="left" w:pos="900"/>
        </w:tabs>
        <w:spacing w:line="240" w:lineRule="auto"/>
        <w:ind w:left="0" w:firstLine="851"/>
        <w:rPr>
          <w:rFonts w:ascii="Bookman Old Style" w:eastAsia="Calibri" w:hAnsi="Bookman Old Style" w:cs="Times New Roman"/>
        </w:rPr>
      </w:pPr>
      <w:r w:rsidRPr="00707A21">
        <w:rPr>
          <w:rFonts w:ascii="Bookman Old Style" w:eastAsia="Calibri" w:hAnsi="Bookman Old Style" w:cs="Times New Roman"/>
        </w:rPr>
        <w:t xml:space="preserve">качество управления; размер компании; финансовая структура (источники финансирования компании); </w:t>
      </w:r>
    </w:p>
    <w:p w:rsidR="008E398E" w:rsidRPr="00707A21" w:rsidRDefault="008E398E" w:rsidP="00D4289B">
      <w:pPr>
        <w:numPr>
          <w:ilvl w:val="0"/>
          <w:numId w:val="1"/>
        </w:numPr>
        <w:tabs>
          <w:tab w:val="clear" w:pos="1428"/>
          <w:tab w:val="num" w:pos="540"/>
          <w:tab w:val="num" w:pos="851"/>
          <w:tab w:val="left" w:pos="900"/>
        </w:tabs>
        <w:spacing w:line="240" w:lineRule="auto"/>
        <w:ind w:left="0" w:firstLine="851"/>
        <w:rPr>
          <w:rFonts w:ascii="Bookman Old Style" w:eastAsia="Calibri" w:hAnsi="Bookman Old Style" w:cs="Times New Roman"/>
        </w:rPr>
      </w:pPr>
      <w:r w:rsidRPr="00707A21">
        <w:rPr>
          <w:rFonts w:ascii="Bookman Old Style" w:eastAsia="Calibri" w:hAnsi="Bookman Old Style" w:cs="Times New Roman"/>
        </w:rPr>
        <w:t xml:space="preserve">товарная/ территориальная диверсификация; </w:t>
      </w:r>
    </w:p>
    <w:p w:rsidR="008E398E" w:rsidRPr="00707A21" w:rsidRDefault="008E398E" w:rsidP="00D4289B">
      <w:pPr>
        <w:numPr>
          <w:ilvl w:val="0"/>
          <w:numId w:val="1"/>
        </w:numPr>
        <w:tabs>
          <w:tab w:val="clear" w:pos="1428"/>
          <w:tab w:val="num" w:pos="540"/>
          <w:tab w:val="num" w:pos="851"/>
          <w:tab w:val="left" w:pos="900"/>
        </w:tabs>
        <w:spacing w:line="240" w:lineRule="auto"/>
        <w:ind w:left="0" w:firstLine="851"/>
        <w:rPr>
          <w:rFonts w:ascii="Bookman Old Style" w:eastAsia="Calibri" w:hAnsi="Bookman Old Style" w:cs="Times New Roman"/>
        </w:rPr>
      </w:pPr>
      <w:r w:rsidRPr="00707A21">
        <w:rPr>
          <w:rFonts w:ascii="Bookman Old Style" w:eastAsia="Calibri" w:hAnsi="Bookman Old Style" w:cs="Times New Roman"/>
        </w:rPr>
        <w:t xml:space="preserve">диверсификацию клиентуры; </w:t>
      </w:r>
    </w:p>
    <w:p w:rsidR="008E398E" w:rsidRPr="00707A21" w:rsidRDefault="008E398E" w:rsidP="00D4289B">
      <w:pPr>
        <w:numPr>
          <w:ilvl w:val="0"/>
          <w:numId w:val="1"/>
        </w:numPr>
        <w:tabs>
          <w:tab w:val="clear" w:pos="1428"/>
          <w:tab w:val="num" w:pos="540"/>
          <w:tab w:val="num" w:pos="851"/>
          <w:tab w:val="left" w:pos="900"/>
        </w:tabs>
        <w:spacing w:line="240" w:lineRule="auto"/>
        <w:ind w:left="0" w:firstLine="851"/>
        <w:rPr>
          <w:rFonts w:ascii="Bookman Old Style" w:eastAsia="Calibri" w:hAnsi="Bookman Old Style" w:cs="Times New Roman"/>
        </w:rPr>
      </w:pPr>
      <w:r w:rsidRPr="00707A21">
        <w:rPr>
          <w:rFonts w:ascii="Bookman Old Style" w:eastAsia="Calibri" w:hAnsi="Bookman Old Style" w:cs="Times New Roman"/>
        </w:rPr>
        <w:t xml:space="preserve">уровень и прогнозируемость прибылей. </w:t>
      </w:r>
    </w:p>
    <w:p w:rsidR="008E398E" w:rsidRPr="00707A21" w:rsidRDefault="008E398E" w:rsidP="00D4289B">
      <w:pPr>
        <w:pStyle w:val="a7"/>
        <w:numPr>
          <w:ilvl w:val="0"/>
          <w:numId w:val="2"/>
        </w:numPr>
        <w:tabs>
          <w:tab w:val="left" w:pos="900"/>
        </w:tabs>
        <w:spacing w:line="240" w:lineRule="auto"/>
        <w:ind w:left="709"/>
        <w:rPr>
          <w:rFonts w:ascii="Bookman Old Style" w:eastAsia="Calibri" w:hAnsi="Bookman Old Style" w:cs="Times New Roman"/>
          <w:b/>
          <w:bCs/>
        </w:rPr>
      </w:pPr>
      <w:r w:rsidRPr="00707A21">
        <w:rPr>
          <w:rFonts w:ascii="Bookman Old Style" w:eastAsia="Calibri" w:hAnsi="Bookman Old Style" w:cs="Times New Roman"/>
          <w:b/>
          <w:bCs/>
        </w:rPr>
        <w:t>Прогнозируемость прибылей, прогнозируемость производственной деятельности</w:t>
      </w:r>
    </w:p>
    <w:p w:rsidR="008E398E" w:rsidRPr="00707A21" w:rsidRDefault="008E398E" w:rsidP="00D4289B">
      <w:pPr>
        <w:tabs>
          <w:tab w:val="num" w:pos="0"/>
          <w:tab w:val="left" w:pos="900"/>
        </w:tabs>
        <w:spacing w:line="240" w:lineRule="auto"/>
        <w:ind w:firstLine="709"/>
        <w:rPr>
          <w:rFonts w:ascii="Bookman Old Style" w:eastAsia="Times New Roman" w:hAnsi="Bookman Old Style" w:cs="Times New Roman"/>
          <w:lang w:eastAsia="ru-RU"/>
        </w:rPr>
      </w:pPr>
      <w:r w:rsidRPr="00707A21">
        <w:rPr>
          <w:rFonts w:ascii="Bookman Old Style" w:eastAsia="Times New Roman" w:hAnsi="Bookman Old Style" w:cs="Times New Roman"/>
          <w:lang w:eastAsia="ru-RU"/>
        </w:rPr>
        <w:t>Важное значение для успешного развития бизнеса имеет способность компании генерировать прибыль. Чем выше прибыль по сравнению со среднеотраслевыми значениями, тем бол</w:t>
      </w:r>
      <w:r w:rsidR="004213E3">
        <w:rPr>
          <w:rFonts w:ascii="Bookman Old Style" w:eastAsia="Times New Roman" w:hAnsi="Bookman Old Style" w:cs="Times New Roman"/>
          <w:lang w:eastAsia="ru-RU"/>
        </w:rPr>
        <w:t xml:space="preserve">ее привлекательной представляется </w:t>
      </w:r>
      <w:r w:rsidRPr="00707A21">
        <w:rPr>
          <w:rFonts w:ascii="Bookman Old Style" w:eastAsia="Times New Roman" w:hAnsi="Bookman Old Style" w:cs="Times New Roman"/>
          <w:lang w:eastAsia="ru-RU"/>
        </w:rPr>
        <w:t>компания</w:t>
      </w:r>
      <w:r w:rsidR="0020796A">
        <w:rPr>
          <w:rFonts w:ascii="Bookman Old Style" w:eastAsia="Times New Roman" w:hAnsi="Bookman Old Style" w:cs="Times New Roman"/>
          <w:lang w:eastAsia="ru-RU"/>
        </w:rPr>
        <w:t xml:space="preserve"> или производство</w:t>
      </w:r>
      <w:r w:rsidR="004213E3">
        <w:rPr>
          <w:rFonts w:ascii="Bookman Old Style" w:eastAsia="Times New Roman" w:hAnsi="Bookman Old Style" w:cs="Times New Roman"/>
          <w:lang w:eastAsia="ru-RU"/>
        </w:rPr>
        <w:t>.</w:t>
      </w:r>
      <w:r w:rsidR="0020796A">
        <w:rPr>
          <w:rFonts w:ascii="Bookman Old Style" w:eastAsia="Times New Roman" w:hAnsi="Bookman Old Style" w:cs="Times New Roman"/>
          <w:lang w:eastAsia="ru-RU"/>
        </w:rPr>
        <w:t xml:space="preserve"> </w:t>
      </w:r>
      <w:r w:rsidRPr="00707A21">
        <w:rPr>
          <w:rFonts w:ascii="Bookman Old Style" w:eastAsia="Times New Roman" w:hAnsi="Bookman Old Style" w:cs="Times New Roman"/>
          <w:lang w:eastAsia="ru-RU"/>
        </w:rPr>
        <w:t xml:space="preserve"> Однако, высоких прибылей не всегда достаточно для привлекательности. Не меньше высокой рентабельности </w:t>
      </w:r>
      <w:r w:rsidR="004213E3">
        <w:rPr>
          <w:rFonts w:ascii="Bookman Old Style" w:eastAsia="Times New Roman" w:hAnsi="Bookman Old Style" w:cs="Times New Roman"/>
          <w:lang w:eastAsia="ru-RU"/>
        </w:rPr>
        <w:t>ценится</w:t>
      </w:r>
      <w:r w:rsidRPr="00707A21">
        <w:rPr>
          <w:rFonts w:ascii="Bookman Old Style" w:eastAsia="Times New Roman" w:hAnsi="Bookman Old Style" w:cs="Times New Roman"/>
          <w:lang w:eastAsia="ru-RU"/>
        </w:rPr>
        <w:t xml:space="preserve"> стабильность дохода, возможность спрогнозировать его заранее. Если </w:t>
      </w:r>
      <w:r w:rsidR="004213E3">
        <w:rPr>
          <w:rFonts w:ascii="Bookman Old Style" w:eastAsia="Times New Roman" w:hAnsi="Bookman Old Style" w:cs="Times New Roman"/>
          <w:lang w:eastAsia="ru-RU"/>
        </w:rPr>
        <w:t xml:space="preserve">планируемое производство </w:t>
      </w:r>
      <w:r w:rsidRPr="00707A21">
        <w:rPr>
          <w:rFonts w:ascii="Bookman Old Style" w:eastAsia="Times New Roman" w:hAnsi="Bookman Old Style" w:cs="Times New Roman"/>
          <w:lang w:eastAsia="ru-RU"/>
        </w:rPr>
        <w:t xml:space="preserve"> отвечает и этому требованию, то инвестор не нуждается в дополнительных стимулах для своих вложений в виде премии за риск. </w:t>
      </w:r>
    </w:p>
    <w:p w:rsidR="0020796A" w:rsidRDefault="008E398E" w:rsidP="00D4289B">
      <w:pPr>
        <w:tabs>
          <w:tab w:val="num" w:pos="0"/>
          <w:tab w:val="left" w:pos="900"/>
        </w:tabs>
        <w:spacing w:line="240" w:lineRule="auto"/>
        <w:ind w:firstLine="720"/>
        <w:rPr>
          <w:rFonts w:ascii="Bookman Old Style" w:eastAsia="Times New Roman" w:hAnsi="Bookman Old Style" w:cs="Times New Roman"/>
          <w:lang w:eastAsia="ru-RU"/>
        </w:rPr>
      </w:pPr>
      <w:r w:rsidRPr="00707A21">
        <w:rPr>
          <w:rFonts w:ascii="Bookman Old Style" w:eastAsia="Times New Roman" w:hAnsi="Bookman Old Style" w:cs="Times New Roman"/>
          <w:lang w:eastAsia="ru-RU"/>
        </w:rPr>
        <w:t>Прогнозируемость прибылей в данном случае достаточно высока</w:t>
      </w:r>
      <w:r w:rsidR="0020796A">
        <w:rPr>
          <w:rFonts w:ascii="Bookman Old Style" w:eastAsia="Times New Roman" w:hAnsi="Bookman Old Style" w:cs="Times New Roman"/>
          <w:lang w:eastAsia="ru-RU"/>
        </w:rPr>
        <w:t>, но стабильность получения дохода  и возможность спрогнозировать его заранее следует рассматривать в качестве  имеющих место</w:t>
      </w:r>
      <w:r w:rsidR="004E6B70">
        <w:rPr>
          <w:rFonts w:ascii="Bookman Old Style" w:eastAsia="Times New Roman" w:hAnsi="Bookman Old Style" w:cs="Times New Roman"/>
          <w:lang w:eastAsia="ru-RU"/>
        </w:rPr>
        <w:t xml:space="preserve"> составляющих </w:t>
      </w:r>
      <w:r w:rsidR="0020796A">
        <w:rPr>
          <w:rFonts w:ascii="Bookman Old Style" w:eastAsia="Times New Roman" w:hAnsi="Bookman Old Style" w:cs="Times New Roman"/>
          <w:lang w:eastAsia="ru-RU"/>
        </w:rPr>
        <w:t xml:space="preserve"> факторов риска.</w:t>
      </w:r>
      <w:r w:rsidR="0020796A" w:rsidRPr="0020796A">
        <w:rPr>
          <w:rFonts w:ascii="Bookman Old Style" w:eastAsia="Times New Roman" w:hAnsi="Bookman Old Style" w:cs="Times New Roman"/>
          <w:lang w:eastAsia="ru-RU"/>
        </w:rPr>
        <w:t xml:space="preserve"> </w:t>
      </w:r>
      <w:r w:rsidR="004E6B70">
        <w:rPr>
          <w:rFonts w:ascii="Bookman Old Style" w:eastAsia="Times New Roman" w:hAnsi="Bookman Old Style" w:cs="Times New Roman"/>
          <w:lang w:eastAsia="ru-RU"/>
        </w:rPr>
        <w:t xml:space="preserve">  В целом д</w:t>
      </w:r>
      <w:r w:rsidR="0020796A" w:rsidRPr="00707A21">
        <w:rPr>
          <w:rFonts w:ascii="Bookman Old Style" w:eastAsia="Times New Roman" w:hAnsi="Bookman Old Style" w:cs="Times New Roman"/>
          <w:lang w:eastAsia="ru-RU"/>
        </w:rPr>
        <w:t>анный риск определен на среднем уровне.</w:t>
      </w:r>
    </w:p>
    <w:p w:rsidR="008E398E" w:rsidRPr="00707A21" w:rsidRDefault="0020796A" w:rsidP="0020796A">
      <w:pPr>
        <w:tabs>
          <w:tab w:val="num" w:pos="0"/>
          <w:tab w:val="left" w:pos="900"/>
        </w:tabs>
        <w:spacing w:line="240" w:lineRule="auto"/>
        <w:ind w:firstLine="720"/>
        <w:rPr>
          <w:rFonts w:ascii="Bookman Old Style" w:eastAsia="Calibri" w:hAnsi="Bookman Old Style" w:cs="Times New Roman"/>
          <w:b/>
          <w:bCs/>
        </w:rPr>
      </w:pPr>
      <w:r>
        <w:rPr>
          <w:rFonts w:ascii="Bookman Old Style" w:eastAsia="Times New Roman" w:hAnsi="Bookman Old Style" w:cs="Times New Roman"/>
          <w:lang w:eastAsia="ru-RU"/>
        </w:rPr>
        <w:t xml:space="preserve"> </w:t>
      </w:r>
      <w:r w:rsidR="008E398E" w:rsidRPr="00707A21">
        <w:rPr>
          <w:rFonts w:ascii="Bookman Old Style" w:eastAsia="Calibri" w:hAnsi="Bookman Old Style" w:cs="Times New Roman"/>
          <w:b/>
          <w:bCs/>
        </w:rPr>
        <w:t>2. Размер компании</w:t>
      </w:r>
    </w:p>
    <w:p w:rsidR="008E398E" w:rsidRPr="00707A21" w:rsidRDefault="008E398E" w:rsidP="00D4289B">
      <w:pPr>
        <w:tabs>
          <w:tab w:val="left" w:pos="900"/>
          <w:tab w:val="left" w:pos="8505"/>
        </w:tabs>
        <w:spacing w:line="240" w:lineRule="auto"/>
        <w:ind w:firstLine="720"/>
        <w:rPr>
          <w:rFonts w:ascii="Bookman Old Style" w:eastAsia="Calibri" w:hAnsi="Bookman Old Style" w:cs="Times New Roman"/>
          <w:b/>
          <w:bCs/>
          <w:iCs/>
        </w:rPr>
      </w:pPr>
      <w:r w:rsidRPr="00707A21">
        <w:rPr>
          <w:rFonts w:ascii="Bookman Old Style" w:eastAsia="Times New Roman" w:hAnsi="Bookman Old Style" w:cs="Times New Roman"/>
          <w:lang w:eastAsia="ru-RU"/>
        </w:rPr>
        <w:t xml:space="preserve">Фактор риска связанный с размером компании заключается в том, что относительно небольшие фирмы имеют более неустойчивую динамику развития, чем их крупные отраслевые конкуренты. В связи с этим инвесторы, как правило, требуют дополнительную норму дохода для покрытия риска размера компании. </w:t>
      </w:r>
      <w:bookmarkStart w:id="1" w:name="_Toc141594479"/>
      <w:bookmarkStart w:id="2" w:name="_Toc141601383"/>
      <w:r w:rsidRPr="00707A21">
        <w:rPr>
          <w:rFonts w:ascii="Bookman Old Style" w:eastAsia="Times New Roman" w:hAnsi="Bookman Old Style" w:cs="Times New Roman"/>
          <w:lang w:eastAsia="ru-RU"/>
        </w:rPr>
        <w:t xml:space="preserve">В нашем случае данный риск определен на </w:t>
      </w:r>
      <w:r w:rsidR="00DF200A" w:rsidRPr="00707A21">
        <w:rPr>
          <w:rFonts w:ascii="Bookman Old Style" w:eastAsia="Times New Roman" w:hAnsi="Bookman Old Style" w:cs="Times New Roman"/>
          <w:lang w:eastAsia="ru-RU"/>
        </w:rPr>
        <w:t>среднем уровне.</w:t>
      </w:r>
    </w:p>
    <w:bookmarkEnd w:id="1"/>
    <w:bookmarkEnd w:id="2"/>
    <w:p w:rsidR="008E398E" w:rsidRPr="00707A21" w:rsidRDefault="006808DB" w:rsidP="00D4289B">
      <w:pPr>
        <w:tabs>
          <w:tab w:val="left" w:pos="900"/>
        </w:tabs>
        <w:spacing w:line="240" w:lineRule="auto"/>
        <w:ind w:firstLine="720"/>
        <w:rPr>
          <w:rFonts w:ascii="Bookman Old Style" w:eastAsia="Calibri" w:hAnsi="Bookman Old Style" w:cs="Times New Roman"/>
          <w:b/>
          <w:bCs/>
        </w:rPr>
      </w:pPr>
      <w:r>
        <w:rPr>
          <w:rFonts w:ascii="Bookman Old Style" w:eastAsia="Calibri" w:hAnsi="Bookman Old Style" w:cs="Times New Roman"/>
          <w:b/>
          <w:bCs/>
        </w:rPr>
        <w:t>3</w:t>
      </w:r>
      <w:r w:rsidR="008E398E" w:rsidRPr="00707A21">
        <w:rPr>
          <w:rFonts w:ascii="Bookman Old Style" w:eastAsia="Calibri" w:hAnsi="Bookman Old Style" w:cs="Times New Roman"/>
          <w:b/>
          <w:bCs/>
        </w:rPr>
        <w:t>. Товарная / территориальная диверсификация</w:t>
      </w:r>
    </w:p>
    <w:p w:rsidR="008E398E" w:rsidRPr="00707A21" w:rsidRDefault="008E398E" w:rsidP="00D4289B">
      <w:pPr>
        <w:tabs>
          <w:tab w:val="num" w:pos="0"/>
          <w:tab w:val="left" w:pos="900"/>
        </w:tabs>
        <w:spacing w:line="240" w:lineRule="auto"/>
        <w:ind w:firstLine="720"/>
        <w:rPr>
          <w:rFonts w:ascii="Bookman Old Style" w:eastAsia="Times New Roman" w:hAnsi="Bookman Old Style" w:cs="Times New Roman"/>
          <w:lang w:eastAsia="ru-RU"/>
        </w:rPr>
      </w:pPr>
      <w:r w:rsidRPr="00707A21">
        <w:rPr>
          <w:rFonts w:ascii="Bookman Old Style" w:eastAsia="Times New Roman" w:hAnsi="Bookman Old Style" w:cs="Times New Roman"/>
          <w:lang w:eastAsia="ru-RU"/>
        </w:rPr>
        <w:t xml:space="preserve">Инвестируя средства в бизнес, рациональный инвестор следит за тем, чтобы его вложения были хорошо диверсифицированы. То есть, равнозначные доходы должны поступать от различных сфер бизнеса имеющих, в идеале, отрицательную корреляцию, что защищает от одновременных потерь во всех сферах бизнеса. При низкой диверсификации доходов компании инвесторы склонны получать повышенную норму дохода. </w:t>
      </w:r>
    </w:p>
    <w:p w:rsidR="008E398E" w:rsidRPr="00707A21" w:rsidRDefault="006808DB" w:rsidP="00D4289B">
      <w:pPr>
        <w:tabs>
          <w:tab w:val="num" w:pos="0"/>
          <w:tab w:val="left" w:pos="900"/>
        </w:tabs>
        <w:spacing w:line="240" w:lineRule="auto"/>
        <w:ind w:firstLine="720"/>
        <w:rPr>
          <w:rFonts w:ascii="Bookman Old Style" w:eastAsia="Times New Roman" w:hAnsi="Bookman Old Style" w:cs="Times New Roman"/>
          <w:lang w:eastAsia="ru-RU"/>
        </w:rPr>
      </w:pPr>
      <w:r>
        <w:rPr>
          <w:rFonts w:ascii="Bookman Old Style" w:eastAsia="Times New Roman" w:hAnsi="Bookman Old Style" w:cs="Times New Roman"/>
          <w:lang w:eastAsia="ru-RU"/>
        </w:rPr>
        <w:t xml:space="preserve"> Предполагается, что п</w:t>
      </w:r>
      <w:r w:rsidR="008E398E" w:rsidRPr="00707A21">
        <w:rPr>
          <w:rFonts w:ascii="Bookman Old Style" w:eastAsia="Times New Roman" w:hAnsi="Bookman Old Style" w:cs="Times New Roman"/>
          <w:lang w:eastAsia="ru-RU"/>
        </w:rPr>
        <w:t>редприятие планирует применять активную тактику</w:t>
      </w:r>
      <w:r w:rsidR="009401A6" w:rsidRPr="00707A21">
        <w:rPr>
          <w:rFonts w:ascii="Bookman Old Style" w:eastAsia="Times New Roman" w:hAnsi="Bookman Old Style" w:cs="Times New Roman"/>
          <w:lang w:eastAsia="ru-RU"/>
        </w:rPr>
        <w:t xml:space="preserve"> </w:t>
      </w:r>
      <w:r w:rsidR="008E398E" w:rsidRPr="00707A21">
        <w:rPr>
          <w:rFonts w:ascii="Bookman Old Style" w:eastAsia="Times New Roman" w:hAnsi="Bookman Old Style" w:cs="Times New Roman"/>
          <w:lang w:eastAsia="ru-RU"/>
        </w:rPr>
        <w:t>по продвижению продукции.</w:t>
      </w:r>
      <w:r w:rsidR="009401A6" w:rsidRPr="00707A21">
        <w:rPr>
          <w:rFonts w:ascii="Bookman Old Style" w:eastAsia="Times New Roman" w:hAnsi="Bookman Old Style" w:cs="Times New Roman"/>
          <w:lang w:eastAsia="ru-RU"/>
        </w:rPr>
        <w:t xml:space="preserve"> </w:t>
      </w:r>
      <w:r w:rsidR="008E398E" w:rsidRPr="00707A21">
        <w:rPr>
          <w:rFonts w:ascii="Bookman Old Style" w:eastAsia="Times New Roman" w:hAnsi="Bookman Old Style" w:cs="Times New Roman"/>
          <w:lang w:eastAsia="ru-RU"/>
        </w:rPr>
        <w:t>При этом,</w:t>
      </w:r>
      <w:r w:rsidR="005A540E" w:rsidRPr="00707A21">
        <w:rPr>
          <w:rFonts w:ascii="Bookman Old Style" w:eastAsia="Times New Roman" w:hAnsi="Bookman Old Style" w:cs="Times New Roman"/>
          <w:lang w:eastAsia="ru-RU"/>
        </w:rPr>
        <w:t xml:space="preserve"> </w:t>
      </w:r>
      <w:r w:rsidR="008E398E" w:rsidRPr="00707A21">
        <w:rPr>
          <w:rFonts w:ascii="Bookman Old Style" w:eastAsia="Times New Roman" w:hAnsi="Bookman Old Style" w:cs="Times New Roman"/>
          <w:lang w:eastAsia="ru-RU"/>
        </w:rPr>
        <w:t>с</w:t>
      </w:r>
      <w:r w:rsidR="009401A6" w:rsidRPr="00707A21">
        <w:rPr>
          <w:rFonts w:ascii="Bookman Old Style" w:eastAsia="Times New Roman" w:hAnsi="Bookman Old Style" w:cs="Times New Roman"/>
          <w:lang w:eastAsia="ru-RU"/>
        </w:rPr>
        <w:t xml:space="preserve"> </w:t>
      </w:r>
      <w:r w:rsidR="008E398E" w:rsidRPr="00707A21">
        <w:rPr>
          <w:rFonts w:ascii="Bookman Old Style" w:eastAsia="Times New Roman" w:hAnsi="Bookman Old Style" w:cs="Times New Roman"/>
          <w:lang w:eastAsia="ru-RU"/>
        </w:rPr>
        <w:t>одной стороны, пристально отслеживать, изучать</w:t>
      </w:r>
      <w:r w:rsidR="009401A6" w:rsidRPr="00707A21">
        <w:rPr>
          <w:rFonts w:ascii="Bookman Old Style" w:eastAsia="Times New Roman" w:hAnsi="Bookman Old Style" w:cs="Times New Roman"/>
          <w:lang w:eastAsia="ru-RU"/>
        </w:rPr>
        <w:t xml:space="preserve"> </w:t>
      </w:r>
      <w:r w:rsidR="008E398E" w:rsidRPr="00707A21">
        <w:rPr>
          <w:rFonts w:ascii="Bookman Old Style" w:eastAsia="Times New Roman" w:hAnsi="Bookman Old Style" w:cs="Times New Roman"/>
          <w:lang w:eastAsia="ru-RU"/>
        </w:rPr>
        <w:t>реализацию наиболее эффективных инвестиционных проектов конкурентов, предусматривающих</w:t>
      </w:r>
      <w:r w:rsidR="009401A6" w:rsidRPr="00707A21">
        <w:rPr>
          <w:rFonts w:ascii="Bookman Old Style" w:eastAsia="Times New Roman" w:hAnsi="Bookman Old Style" w:cs="Times New Roman"/>
          <w:lang w:eastAsia="ru-RU"/>
        </w:rPr>
        <w:t xml:space="preserve"> </w:t>
      </w:r>
      <w:r w:rsidR="008E398E" w:rsidRPr="00707A21">
        <w:rPr>
          <w:rFonts w:ascii="Bookman Old Style" w:eastAsia="Times New Roman" w:hAnsi="Bookman Old Style" w:cs="Times New Roman"/>
          <w:lang w:eastAsia="ru-RU"/>
        </w:rPr>
        <w:t>захват значительной доли рынка со специализацией по однородному выпуску продукции (при их наличии), а с другой стороны, - учитывать возможность</w:t>
      </w:r>
      <w:r w:rsidR="009401A6" w:rsidRPr="00707A21">
        <w:rPr>
          <w:rFonts w:ascii="Bookman Old Style" w:eastAsia="Times New Roman" w:hAnsi="Bookman Old Style" w:cs="Times New Roman"/>
          <w:lang w:eastAsia="ru-RU"/>
        </w:rPr>
        <w:t xml:space="preserve"> </w:t>
      </w:r>
      <w:r w:rsidR="008E398E" w:rsidRPr="00707A21">
        <w:rPr>
          <w:rFonts w:ascii="Bookman Old Style" w:eastAsia="Times New Roman" w:hAnsi="Bookman Old Style" w:cs="Times New Roman"/>
          <w:lang w:eastAsia="ru-RU"/>
        </w:rPr>
        <w:t>быстрой передислокации на другую территорию, рынок.</w:t>
      </w:r>
    </w:p>
    <w:p w:rsidR="008E398E" w:rsidRPr="00707A21" w:rsidRDefault="008E398E" w:rsidP="00D4289B">
      <w:pPr>
        <w:tabs>
          <w:tab w:val="num" w:pos="0"/>
          <w:tab w:val="left" w:pos="900"/>
        </w:tabs>
        <w:spacing w:line="240" w:lineRule="auto"/>
        <w:ind w:firstLine="720"/>
        <w:rPr>
          <w:rFonts w:ascii="Bookman Old Style" w:eastAsia="Times New Roman" w:hAnsi="Bookman Old Style" w:cs="Times New Roman"/>
          <w:lang w:eastAsia="ru-RU"/>
        </w:rPr>
      </w:pPr>
      <w:r w:rsidRPr="00707A21">
        <w:rPr>
          <w:rFonts w:ascii="Bookman Old Style" w:eastAsia="Times New Roman" w:hAnsi="Bookman Old Style" w:cs="Times New Roman"/>
          <w:lang w:eastAsia="ru-RU"/>
        </w:rPr>
        <w:t>Риск средний.</w:t>
      </w:r>
    </w:p>
    <w:p w:rsidR="008E398E" w:rsidRPr="00707A21" w:rsidRDefault="006808DB" w:rsidP="00D4289B">
      <w:pPr>
        <w:tabs>
          <w:tab w:val="left" w:pos="900"/>
        </w:tabs>
        <w:spacing w:line="240" w:lineRule="auto"/>
        <w:ind w:firstLine="720"/>
        <w:rPr>
          <w:rFonts w:ascii="Bookman Old Style" w:eastAsia="Calibri" w:hAnsi="Bookman Old Style" w:cs="Times New Roman"/>
          <w:b/>
          <w:bCs/>
        </w:rPr>
      </w:pPr>
      <w:r>
        <w:rPr>
          <w:rFonts w:ascii="Bookman Old Style" w:eastAsia="Calibri" w:hAnsi="Bookman Old Style" w:cs="Times New Roman"/>
          <w:b/>
          <w:bCs/>
        </w:rPr>
        <w:t>4</w:t>
      </w:r>
      <w:r w:rsidR="008E398E" w:rsidRPr="00707A21">
        <w:rPr>
          <w:rFonts w:ascii="Bookman Old Style" w:eastAsia="Calibri" w:hAnsi="Bookman Old Style" w:cs="Times New Roman"/>
          <w:b/>
          <w:bCs/>
        </w:rPr>
        <w:t>. Диверсификация клиентуры</w:t>
      </w:r>
    </w:p>
    <w:p w:rsidR="008E398E" w:rsidRPr="00707A21" w:rsidRDefault="008E398E" w:rsidP="00D4289B">
      <w:pPr>
        <w:tabs>
          <w:tab w:val="num" w:pos="0"/>
          <w:tab w:val="left" w:pos="900"/>
        </w:tabs>
        <w:spacing w:line="240" w:lineRule="auto"/>
        <w:ind w:firstLine="720"/>
        <w:rPr>
          <w:rFonts w:ascii="Bookman Old Style" w:eastAsia="Times New Roman" w:hAnsi="Bookman Old Style" w:cs="Times New Roman"/>
          <w:lang w:eastAsia="ru-RU"/>
        </w:rPr>
      </w:pPr>
      <w:r w:rsidRPr="00707A21">
        <w:rPr>
          <w:rFonts w:ascii="Bookman Old Style" w:eastAsia="Times New Roman" w:hAnsi="Bookman Old Style" w:cs="Times New Roman"/>
          <w:lang w:eastAsia="ru-RU"/>
        </w:rPr>
        <w:t xml:space="preserve">Риск потери клиентуры характерен для всех компаний. Однако потеря клиента в различной степени отражается на объемах сбыта продукции предприятия. Чем меньше зависимость доходов компании от одного и/или </w:t>
      </w:r>
      <w:r w:rsidRPr="00707A21">
        <w:rPr>
          <w:rFonts w:ascii="Bookman Old Style" w:eastAsia="Times New Roman" w:hAnsi="Bookman Old Style" w:cs="Times New Roman"/>
          <w:lang w:eastAsia="ru-RU"/>
        </w:rPr>
        <w:lastRenderedPageBreak/>
        <w:t xml:space="preserve">нескольких крупнейших клиентов, тем при прочих равных условиях она стабильнее. </w:t>
      </w:r>
    </w:p>
    <w:p w:rsidR="006808DB" w:rsidRDefault="008E398E" w:rsidP="006808DB">
      <w:pPr>
        <w:tabs>
          <w:tab w:val="num" w:pos="0"/>
          <w:tab w:val="left" w:pos="900"/>
        </w:tabs>
        <w:spacing w:line="240" w:lineRule="auto"/>
        <w:ind w:firstLine="720"/>
        <w:rPr>
          <w:rFonts w:ascii="Bookman Old Style" w:eastAsia="Times New Roman" w:hAnsi="Bookman Old Style" w:cs="Times New Roman"/>
          <w:lang w:eastAsia="ru-RU"/>
        </w:rPr>
      </w:pPr>
      <w:r w:rsidRPr="00707A21">
        <w:rPr>
          <w:rFonts w:ascii="Bookman Old Style" w:eastAsia="Times New Roman" w:hAnsi="Bookman Old Style" w:cs="Times New Roman"/>
          <w:lang w:eastAsia="ru-RU"/>
        </w:rPr>
        <w:t>Зависимость компании от какого-то одного потребителя не рассматривается, в процессе</w:t>
      </w:r>
      <w:r w:rsidR="009401A6" w:rsidRPr="00707A21">
        <w:rPr>
          <w:rFonts w:ascii="Bookman Old Style" w:eastAsia="Times New Roman" w:hAnsi="Bookman Old Style" w:cs="Times New Roman"/>
          <w:lang w:eastAsia="ru-RU"/>
        </w:rPr>
        <w:t xml:space="preserve"> </w:t>
      </w:r>
      <w:r w:rsidRPr="00707A21">
        <w:rPr>
          <w:rFonts w:ascii="Bookman Old Style" w:eastAsia="Times New Roman" w:hAnsi="Bookman Old Style" w:cs="Times New Roman"/>
          <w:lang w:eastAsia="ru-RU"/>
        </w:rPr>
        <w:t>деятельности планируется существенно</w:t>
      </w:r>
      <w:r w:rsidR="009401A6" w:rsidRPr="00707A21">
        <w:rPr>
          <w:rFonts w:ascii="Bookman Old Style" w:eastAsia="Times New Roman" w:hAnsi="Bookman Old Style" w:cs="Times New Roman"/>
          <w:lang w:eastAsia="ru-RU"/>
        </w:rPr>
        <w:t xml:space="preserve"> </w:t>
      </w:r>
      <w:r w:rsidRPr="00707A21">
        <w:rPr>
          <w:rFonts w:ascii="Bookman Old Style" w:eastAsia="Times New Roman" w:hAnsi="Bookman Old Style" w:cs="Times New Roman"/>
          <w:lang w:eastAsia="ru-RU"/>
        </w:rPr>
        <w:t>расширять перечень потребителей и</w:t>
      </w:r>
      <w:r w:rsidR="009401A6" w:rsidRPr="00707A21">
        <w:rPr>
          <w:rFonts w:ascii="Bookman Old Style" w:eastAsia="Times New Roman" w:hAnsi="Bookman Old Style" w:cs="Times New Roman"/>
          <w:lang w:eastAsia="ru-RU"/>
        </w:rPr>
        <w:t xml:space="preserve"> </w:t>
      </w:r>
      <w:r w:rsidRPr="00707A21">
        <w:rPr>
          <w:rFonts w:ascii="Bookman Old Style" w:eastAsia="Times New Roman" w:hAnsi="Bookman Old Style" w:cs="Times New Roman"/>
          <w:lang w:eastAsia="ru-RU"/>
        </w:rPr>
        <w:t>рынок сбыта.</w:t>
      </w:r>
    </w:p>
    <w:p w:rsidR="006808DB" w:rsidRPr="00707A21" w:rsidRDefault="006808DB" w:rsidP="00D4289B">
      <w:pPr>
        <w:tabs>
          <w:tab w:val="num" w:pos="0"/>
          <w:tab w:val="left" w:pos="900"/>
        </w:tabs>
        <w:spacing w:line="240" w:lineRule="auto"/>
        <w:ind w:firstLine="720"/>
        <w:rPr>
          <w:rFonts w:ascii="Bookman Old Style" w:eastAsia="Times New Roman" w:hAnsi="Bookman Old Style" w:cs="Times New Roman"/>
          <w:lang w:eastAsia="ru-RU"/>
        </w:rPr>
      </w:pPr>
      <w:r w:rsidRPr="006808DB">
        <w:rPr>
          <w:rFonts w:ascii="Bookman Old Style" w:eastAsia="Times New Roman" w:hAnsi="Bookman Old Style" w:cs="Times New Roman"/>
          <w:lang w:eastAsia="ru-RU"/>
        </w:rPr>
        <w:t xml:space="preserve"> </w:t>
      </w:r>
      <w:r w:rsidRPr="00707A21">
        <w:rPr>
          <w:rFonts w:ascii="Bookman Old Style" w:eastAsia="Times New Roman" w:hAnsi="Bookman Old Style" w:cs="Times New Roman"/>
          <w:lang w:eastAsia="ru-RU"/>
        </w:rPr>
        <w:t>Риск средний.</w:t>
      </w:r>
    </w:p>
    <w:p w:rsidR="006808DB" w:rsidRPr="00707A21" w:rsidRDefault="006808DB" w:rsidP="006808DB">
      <w:pPr>
        <w:tabs>
          <w:tab w:val="left" w:pos="900"/>
          <w:tab w:val="left" w:pos="8505"/>
        </w:tabs>
        <w:spacing w:line="240" w:lineRule="auto"/>
        <w:ind w:firstLine="720"/>
        <w:rPr>
          <w:rFonts w:ascii="Bookman Old Style" w:eastAsia="Calibri" w:hAnsi="Bookman Old Style" w:cs="Times New Roman"/>
          <w:b/>
          <w:bCs/>
          <w:iCs/>
        </w:rPr>
      </w:pPr>
      <w:r>
        <w:rPr>
          <w:rFonts w:ascii="Bookman Old Style" w:eastAsia="Calibri" w:hAnsi="Bookman Old Style" w:cs="Times New Roman"/>
          <w:b/>
          <w:bCs/>
          <w:iCs/>
        </w:rPr>
        <w:t>5</w:t>
      </w:r>
      <w:r w:rsidRPr="00707A21">
        <w:rPr>
          <w:rFonts w:ascii="Bookman Old Style" w:eastAsia="Calibri" w:hAnsi="Bookman Old Style" w:cs="Times New Roman"/>
          <w:b/>
          <w:bCs/>
          <w:iCs/>
        </w:rPr>
        <w:t>. Финансовая структура компании</w:t>
      </w:r>
    </w:p>
    <w:p w:rsidR="006808DB" w:rsidRPr="00707A21" w:rsidRDefault="006808DB" w:rsidP="006808DB">
      <w:pPr>
        <w:tabs>
          <w:tab w:val="num" w:pos="0"/>
          <w:tab w:val="left" w:pos="900"/>
        </w:tabs>
        <w:spacing w:line="240" w:lineRule="auto"/>
        <w:ind w:firstLine="720"/>
        <w:rPr>
          <w:rFonts w:ascii="Bookman Old Style" w:eastAsia="Times New Roman" w:hAnsi="Bookman Old Style" w:cs="Times New Roman"/>
          <w:lang w:eastAsia="ru-RU"/>
        </w:rPr>
      </w:pPr>
      <w:r w:rsidRPr="00707A21">
        <w:rPr>
          <w:rFonts w:ascii="Bookman Old Style" w:eastAsia="Times New Roman" w:hAnsi="Bookman Old Style" w:cs="Times New Roman"/>
          <w:lang w:eastAsia="ru-RU"/>
        </w:rPr>
        <w:t xml:space="preserve">Здесь учитываются риски, связанные с деловой и финансовой сторонами бизнеса предприятия. Чем больше нестабильность в деловой среде предприятия и чем менее устойчиво его финансовое положение, тем выше данная премия. </w:t>
      </w:r>
    </w:p>
    <w:p w:rsidR="006808DB" w:rsidRPr="00707A21" w:rsidRDefault="006808DB" w:rsidP="006808DB">
      <w:pPr>
        <w:tabs>
          <w:tab w:val="num" w:pos="0"/>
          <w:tab w:val="left" w:pos="900"/>
        </w:tabs>
        <w:spacing w:line="240" w:lineRule="auto"/>
        <w:ind w:firstLine="720"/>
        <w:rPr>
          <w:rFonts w:ascii="Bookman Old Style" w:eastAsia="Times New Roman" w:hAnsi="Bookman Old Style" w:cs="Times New Roman"/>
          <w:lang w:eastAsia="ru-RU"/>
        </w:rPr>
      </w:pPr>
      <w:r w:rsidRPr="00707A21">
        <w:rPr>
          <w:rFonts w:ascii="Bookman Old Style" w:eastAsia="Times New Roman" w:hAnsi="Bookman Old Style" w:cs="Times New Roman"/>
          <w:lang w:eastAsia="ru-RU"/>
        </w:rPr>
        <w:t xml:space="preserve"> В связи с тем, что реализация проекта предполагается на </w:t>
      </w:r>
      <w:r>
        <w:rPr>
          <w:rFonts w:ascii="Bookman Old Style" w:eastAsia="Times New Roman" w:hAnsi="Bookman Old Style" w:cs="Times New Roman"/>
          <w:lang w:eastAsia="ru-RU"/>
        </w:rPr>
        <w:t xml:space="preserve">работающем фармацевтическом </w:t>
      </w:r>
      <w:r w:rsidRPr="00707A21">
        <w:rPr>
          <w:rFonts w:ascii="Bookman Old Style" w:eastAsia="Times New Roman" w:hAnsi="Bookman Old Style" w:cs="Times New Roman"/>
          <w:lang w:eastAsia="ru-RU"/>
        </w:rPr>
        <w:t>предприятии с положительной репутацией и высокой финансовой устойчивостью - риск определен на уровне ниже среднего.</w:t>
      </w:r>
    </w:p>
    <w:p w:rsidR="008E398E" w:rsidRPr="00707A21" w:rsidRDefault="005A540E" w:rsidP="00D4289B">
      <w:pPr>
        <w:tabs>
          <w:tab w:val="left" w:pos="900"/>
        </w:tabs>
        <w:spacing w:line="240" w:lineRule="auto"/>
        <w:ind w:firstLine="720"/>
        <w:rPr>
          <w:rFonts w:ascii="Bookman Old Style" w:eastAsia="Calibri" w:hAnsi="Bookman Old Style" w:cs="Times New Roman"/>
          <w:b/>
          <w:bCs/>
        </w:rPr>
      </w:pPr>
      <w:r w:rsidRPr="00707A21">
        <w:rPr>
          <w:rFonts w:ascii="Bookman Old Style" w:eastAsia="Calibri" w:hAnsi="Bookman Old Style" w:cs="Times New Roman"/>
          <w:b/>
          <w:bCs/>
        </w:rPr>
        <w:t>6</w:t>
      </w:r>
      <w:r w:rsidR="008E398E" w:rsidRPr="00707A21">
        <w:rPr>
          <w:rFonts w:ascii="Bookman Old Style" w:eastAsia="Calibri" w:hAnsi="Bookman Old Style" w:cs="Times New Roman"/>
          <w:b/>
          <w:bCs/>
        </w:rPr>
        <w:t>. Прочие риски</w:t>
      </w:r>
    </w:p>
    <w:p w:rsidR="008E398E" w:rsidRPr="00707A21" w:rsidRDefault="008E398E" w:rsidP="00D4289B">
      <w:pPr>
        <w:tabs>
          <w:tab w:val="num" w:pos="0"/>
          <w:tab w:val="left" w:pos="900"/>
        </w:tabs>
        <w:spacing w:line="240" w:lineRule="auto"/>
        <w:ind w:firstLine="720"/>
        <w:rPr>
          <w:rFonts w:ascii="Bookman Old Style" w:eastAsia="Times New Roman" w:hAnsi="Bookman Old Style" w:cs="Times New Roman"/>
          <w:bCs/>
          <w:lang w:eastAsia="ru-RU"/>
        </w:rPr>
      </w:pPr>
      <w:bookmarkStart w:id="3" w:name="_Toc141594481"/>
      <w:bookmarkStart w:id="4" w:name="_Toc141601385"/>
      <w:r w:rsidRPr="00707A21">
        <w:rPr>
          <w:rFonts w:ascii="Bookman Old Style" w:eastAsia="Times New Roman" w:hAnsi="Bookman Old Style" w:cs="Times New Roman"/>
          <w:bCs/>
          <w:lang w:eastAsia="ru-RU"/>
        </w:rPr>
        <w:t>Очевидно, что проекту присущи свои специфические риски</w:t>
      </w:r>
      <w:bookmarkEnd w:id="3"/>
      <w:bookmarkEnd w:id="4"/>
      <w:r w:rsidRPr="00707A21">
        <w:rPr>
          <w:rFonts w:ascii="Bookman Old Style" w:eastAsia="Times New Roman" w:hAnsi="Bookman Old Style" w:cs="Times New Roman"/>
          <w:bCs/>
          <w:lang w:eastAsia="ru-RU"/>
        </w:rPr>
        <w:t>. Поправка на величину прочих рисков, возникновение которых возможно при функционировании предприятия, принята на уровне среднего.</w:t>
      </w:r>
    </w:p>
    <w:p w:rsidR="008E398E" w:rsidRPr="00707A21" w:rsidRDefault="008E398E" w:rsidP="00D4289B">
      <w:pPr>
        <w:tabs>
          <w:tab w:val="left" w:pos="900"/>
        </w:tabs>
        <w:spacing w:line="240" w:lineRule="auto"/>
        <w:ind w:firstLine="720"/>
        <w:rPr>
          <w:rFonts w:ascii="Bookman Old Style" w:eastAsia="Calibri" w:hAnsi="Bookman Old Style" w:cs="Times New Roman"/>
        </w:rPr>
      </w:pPr>
      <w:r w:rsidRPr="00707A21">
        <w:rPr>
          <w:rFonts w:ascii="Bookman Old Style" w:eastAsia="Calibri" w:hAnsi="Bookman Old Style" w:cs="Times New Roman"/>
        </w:rPr>
        <w:t>Ставка дисконтирования является необходимым звеном расчета показателей инвестиционного проекта с точки зрения изменения стоимости денег во времени. Расчет ставки методом кумулятивного построения основан на предпосылке, что ставка дисконтирования является функцией риска и рассчитывается как сумма всех рисков, присущих проекту.</w:t>
      </w:r>
    </w:p>
    <w:p w:rsidR="008E398E" w:rsidRPr="00707A21" w:rsidRDefault="008E398E" w:rsidP="00D4289B">
      <w:pPr>
        <w:tabs>
          <w:tab w:val="left" w:pos="900"/>
        </w:tabs>
        <w:spacing w:line="240" w:lineRule="auto"/>
        <w:ind w:firstLine="720"/>
        <w:rPr>
          <w:rFonts w:ascii="Bookman Old Style" w:eastAsia="Calibri" w:hAnsi="Bookman Old Style" w:cs="Times New Roman"/>
          <w:b/>
        </w:rPr>
      </w:pPr>
      <w:r w:rsidRPr="00707A21">
        <w:rPr>
          <w:rFonts w:ascii="Bookman Old Style" w:eastAsia="Calibri" w:hAnsi="Bookman Old Style" w:cs="Times New Roman"/>
          <w:b/>
        </w:rPr>
        <w:t>Ставка дисконтирования = Безрисковая ставка + Премия за риск</w:t>
      </w:r>
      <w:r w:rsidR="009401A6" w:rsidRPr="00707A21">
        <w:rPr>
          <w:rFonts w:ascii="Bookman Old Style" w:eastAsia="Calibri" w:hAnsi="Bookman Old Style" w:cs="Times New Roman"/>
          <w:b/>
        </w:rPr>
        <w:t xml:space="preserve"> </w:t>
      </w:r>
    </w:p>
    <w:p w:rsidR="008E398E" w:rsidRPr="00707A21" w:rsidRDefault="008E398E" w:rsidP="00D4289B">
      <w:pPr>
        <w:tabs>
          <w:tab w:val="left" w:pos="900"/>
        </w:tabs>
        <w:spacing w:line="240" w:lineRule="auto"/>
        <w:ind w:firstLine="720"/>
        <w:rPr>
          <w:rFonts w:ascii="Bookman Old Style" w:eastAsia="Calibri" w:hAnsi="Bookman Old Style" w:cs="Times New Roman"/>
        </w:rPr>
      </w:pPr>
      <w:r w:rsidRPr="00707A21">
        <w:rPr>
          <w:rFonts w:ascii="Bookman Old Style" w:eastAsia="Calibri" w:hAnsi="Bookman Old Style" w:cs="Times New Roman"/>
        </w:rPr>
        <w:t xml:space="preserve">Премия за риск определяется в размере от 0 до 5 % по каждому виду риска, причем, чем выше риск, тем выше премия. Расчет данных риска для инвестиционного проекта представлен в </w:t>
      </w:r>
      <w:r w:rsidR="00382B81" w:rsidRPr="00707A21">
        <w:rPr>
          <w:rFonts w:ascii="Bookman Old Style" w:eastAsia="Calibri" w:hAnsi="Bookman Old Style" w:cs="Times New Roman"/>
        </w:rPr>
        <w:t xml:space="preserve"> Т</w:t>
      </w:r>
      <w:r w:rsidRPr="00707A21">
        <w:rPr>
          <w:rFonts w:ascii="Bookman Old Style" w:eastAsia="Calibri" w:hAnsi="Bookman Old Style" w:cs="Times New Roman"/>
        </w:rPr>
        <w:t>аблице 8.</w:t>
      </w:r>
    </w:p>
    <w:p w:rsidR="008E398E" w:rsidRPr="00707A21" w:rsidRDefault="008E398E" w:rsidP="00D4289B">
      <w:pPr>
        <w:tabs>
          <w:tab w:val="left" w:pos="900"/>
        </w:tabs>
        <w:spacing w:line="240" w:lineRule="auto"/>
        <w:ind w:firstLine="720"/>
        <w:rPr>
          <w:rFonts w:ascii="Bookman Old Style" w:eastAsia="Calibri" w:hAnsi="Bookman Old Style" w:cs="Times New Roman"/>
        </w:rPr>
      </w:pPr>
    </w:p>
    <w:p w:rsidR="00382B81" w:rsidRPr="00707A21" w:rsidRDefault="00382B81" w:rsidP="00FF07D0">
      <w:pPr>
        <w:spacing w:line="360" w:lineRule="auto"/>
        <w:ind w:firstLine="709"/>
        <w:jc w:val="right"/>
        <w:rPr>
          <w:rFonts w:ascii="Bookman Old Style" w:eastAsia="Calibri" w:hAnsi="Bookman Old Style" w:cs="Times New Roman"/>
          <w:bCs/>
        </w:rPr>
      </w:pPr>
      <w:r w:rsidRPr="00707A21">
        <w:rPr>
          <w:rFonts w:ascii="Bookman Old Style" w:eastAsia="Calibri" w:hAnsi="Bookman Old Style" w:cs="Times New Roman"/>
          <w:bCs/>
        </w:rPr>
        <w:t>Таблица 8</w:t>
      </w:r>
    </w:p>
    <w:p w:rsidR="008E398E" w:rsidRPr="00707A21" w:rsidRDefault="008E398E" w:rsidP="00442CCF">
      <w:pPr>
        <w:tabs>
          <w:tab w:val="left" w:pos="900"/>
        </w:tabs>
        <w:spacing w:line="360" w:lineRule="auto"/>
        <w:ind w:firstLine="720"/>
        <w:jc w:val="center"/>
        <w:rPr>
          <w:rFonts w:ascii="Bookman Old Style" w:eastAsia="Calibri" w:hAnsi="Bookman Old Style" w:cs="Times New Roman"/>
          <w:bCs/>
          <w:sz w:val="24"/>
          <w:szCs w:val="24"/>
        </w:rPr>
      </w:pPr>
      <w:r w:rsidRPr="00707A21">
        <w:rPr>
          <w:rFonts w:ascii="Bookman Old Style" w:eastAsia="Calibri" w:hAnsi="Bookman Old Style" w:cs="Times New Roman"/>
          <w:b/>
        </w:rPr>
        <w:t>Расчет рисков для расчета ставки дисконтирования</w:t>
      </w:r>
    </w:p>
    <w:tbl>
      <w:tblPr>
        <w:tblW w:w="9067" w:type="dxa"/>
        <w:tblInd w:w="113" w:type="dxa"/>
        <w:tblLayout w:type="fixed"/>
        <w:tblLook w:val="04A0"/>
      </w:tblPr>
      <w:tblGrid>
        <w:gridCol w:w="2543"/>
        <w:gridCol w:w="809"/>
        <w:gridCol w:w="754"/>
        <w:gridCol w:w="709"/>
        <w:gridCol w:w="709"/>
        <w:gridCol w:w="992"/>
        <w:gridCol w:w="2551"/>
      </w:tblGrid>
      <w:tr w:rsidR="00AA65D0" w:rsidRPr="00707A21" w:rsidTr="00B67CEF">
        <w:trPr>
          <w:trHeight w:val="300"/>
        </w:trPr>
        <w:tc>
          <w:tcPr>
            <w:tcW w:w="2543" w:type="dxa"/>
            <w:vMerge w:val="restart"/>
            <w:tcBorders>
              <w:top w:val="single" w:sz="4" w:space="0" w:color="auto"/>
              <w:left w:val="single" w:sz="4" w:space="0" w:color="auto"/>
              <w:bottom w:val="single" w:sz="4" w:space="0" w:color="000000"/>
              <w:right w:val="single" w:sz="4" w:space="0" w:color="auto"/>
            </w:tcBorders>
            <w:shd w:val="clear" w:color="000000" w:fill="DDEBF7"/>
            <w:hideMark/>
          </w:tcPr>
          <w:p w:rsidR="00AA65D0" w:rsidRPr="00707A21" w:rsidRDefault="00AA65D0" w:rsidP="00FF07D0">
            <w:pPr>
              <w:spacing w:line="360" w:lineRule="auto"/>
              <w:jc w:val="center"/>
              <w:rPr>
                <w:rFonts w:ascii="Times New Roman" w:eastAsia="Times New Roman" w:hAnsi="Times New Roman" w:cs="Times New Roman"/>
                <w:b/>
                <w:sz w:val="20"/>
                <w:szCs w:val="20"/>
                <w:lang w:eastAsia="ru-RU"/>
              </w:rPr>
            </w:pPr>
            <w:r w:rsidRPr="00707A21">
              <w:rPr>
                <w:rFonts w:ascii="Times New Roman" w:eastAsia="Times New Roman" w:hAnsi="Times New Roman" w:cs="Times New Roman"/>
                <w:b/>
                <w:sz w:val="20"/>
                <w:szCs w:val="20"/>
                <w:lang w:eastAsia="ru-RU"/>
              </w:rPr>
              <w:t>Факторы, определяющие уровень</w:t>
            </w:r>
            <w:r w:rsidR="009401A6" w:rsidRPr="00707A21">
              <w:rPr>
                <w:rFonts w:ascii="Times New Roman" w:eastAsia="Times New Roman" w:hAnsi="Times New Roman" w:cs="Times New Roman"/>
                <w:b/>
                <w:sz w:val="20"/>
                <w:szCs w:val="20"/>
                <w:lang w:eastAsia="ru-RU"/>
              </w:rPr>
              <w:t xml:space="preserve"> </w:t>
            </w:r>
            <w:r w:rsidRPr="00707A21">
              <w:rPr>
                <w:rFonts w:ascii="Times New Roman" w:eastAsia="Times New Roman" w:hAnsi="Times New Roman" w:cs="Times New Roman"/>
                <w:b/>
                <w:sz w:val="20"/>
                <w:szCs w:val="20"/>
                <w:lang w:eastAsia="ru-RU"/>
              </w:rPr>
              <w:t>риска</w:t>
            </w:r>
          </w:p>
        </w:tc>
        <w:tc>
          <w:tcPr>
            <w:tcW w:w="3973" w:type="dxa"/>
            <w:gridSpan w:val="5"/>
            <w:tcBorders>
              <w:top w:val="single" w:sz="4" w:space="0" w:color="auto"/>
              <w:left w:val="nil"/>
              <w:bottom w:val="single" w:sz="4" w:space="0" w:color="auto"/>
              <w:right w:val="single" w:sz="4" w:space="0" w:color="000000"/>
            </w:tcBorders>
            <w:shd w:val="clear" w:color="000000" w:fill="DDEBF7"/>
            <w:hideMark/>
          </w:tcPr>
          <w:p w:rsidR="00AA65D0" w:rsidRPr="00707A21" w:rsidRDefault="00AA65D0" w:rsidP="00FF07D0">
            <w:pPr>
              <w:spacing w:line="360" w:lineRule="auto"/>
              <w:jc w:val="center"/>
              <w:rPr>
                <w:rFonts w:ascii="Times New Roman" w:eastAsia="Times New Roman" w:hAnsi="Times New Roman" w:cs="Times New Roman"/>
                <w:b/>
                <w:sz w:val="20"/>
                <w:szCs w:val="20"/>
                <w:lang w:eastAsia="ru-RU"/>
              </w:rPr>
            </w:pPr>
            <w:r w:rsidRPr="00707A21">
              <w:rPr>
                <w:rFonts w:ascii="Times New Roman" w:eastAsia="Times New Roman" w:hAnsi="Times New Roman" w:cs="Times New Roman"/>
                <w:b/>
                <w:sz w:val="20"/>
                <w:szCs w:val="20"/>
                <w:lang w:eastAsia="ru-RU"/>
              </w:rPr>
              <w:t>Уровень риска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DDEBF7"/>
            <w:hideMark/>
          </w:tcPr>
          <w:p w:rsidR="00AA65D0" w:rsidRPr="00707A21" w:rsidRDefault="00AA65D0" w:rsidP="00FF07D0">
            <w:pPr>
              <w:spacing w:line="360" w:lineRule="auto"/>
              <w:jc w:val="center"/>
              <w:rPr>
                <w:rFonts w:ascii="Times New Roman" w:eastAsia="Times New Roman" w:hAnsi="Times New Roman" w:cs="Times New Roman"/>
                <w:b/>
                <w:sz w:val="20"/>
                <w:szCs w:val="20"/>
                <w:lang w:eastAsia="ru-RU"/>
              </w:rPr>
            </w:pPr>
            <w:r w:rsidRPr="00707A21">
              <w:rPr>
                <w:rFonts w:ascii="Times New Roman" w:eastAsia="Times New Roman" w:hAnsi="Times New Roman" w:cs="Times New Roman"/>
                <w:b/>
                <w:sz w:val="20"/>
                <w:szCs w:val="20"/>
                <w:lang w:eastAsia="ru-RU"/>
              </w:rPr>
              <w:t>Суть риска</w:t>
            </w:r>
          </w:p>
        </w:tc>
      </w:tr>
      <w:tr w:rsidR="00AA65D0" w:rsidRPr="00707A21" w:rsidTr="00B67CEF">
        <w:trPr>
          <w:trHeight w:val="300"/>
        </w:trPr>
        <w:tc>
          <w:tcPr>
            <w:tcW w:w="2543" w:type="dxa"/>
            <w:vMerge/>
            <w:tcBorders>
              <w:top w:val="single" w:sz="4" w:space="0" w:color="auto"/>
              <w:left w:val="single" w:sz="4" w:space="0" w:color="auto"/>
              <w:bottom w:val="single" w:sz="4" w:space="0" w:color="000000"/>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b/>
                <w:sz w:val="20"/>
                <w:szCs w:val="20"/>
                <w:lang w:eastAsia="ru-RU"/>
              </w:rPr>
            </w:pPr>
          </w:p>
        </w:tc>
        <w:tc>
          <w:tcPr>
            <w:tcW w:w="809" w:type="dxa"/>
            <w:tcBorders>
              <w:top w:val="nil"/>
              <w:left w:val="nil"/>
              <w:bottom w:val="single" w:sz="4" w:space="0" w:color="auto"/>
              <w:right w:val="single" w:sz="4" w:space="0" w:color="auto"/>
            </w:tcBorders>
            <w:shd w:val="clear" w:color="000000" w:fill="DDEBF7"/>
            <w:hideMark/>
          </w:tcPr>
          <w:p w:rsidR="00AA65D0" w:rsidRPr="00707A21" w:rsidRDefault="00AA65D0" w:rsidP="00FF07D0">
            <w:pPr>
              <w:spacing w:line="360" w:lineRule="auto"/>
              <w:jc w:val="center"/>
              <w:rPr>
                <w:rFonts w:ascii="Times New Roman" w:eastAsia="Times New Roman" w:hAnsi="Times New Roman" w:cs="Times New Roman"/>
                <w:b/>
                <w:sz w:val="20"/>
                <w:szCs w:val="20"/>
                <w:lang w:eastAsia="ru-RU"/>
              </w:rPr>
            </w:pPr>
            <w:r w:rsidRPr="00707A21">
              <w:rPr>
                <w:rFonts w:ascii="Times New Roman" w:eastAsia="Times New Roman" w:hAnsi="Times New Roman" w:cs="Times New Roman"/>
                <w:b/>
                <w:sz w:val="20"/>
                <w:szCs w:val="20"/>
                <w:lang w:eastAsia="ru-RU"/>
              </w:rPr>
              <w:t>1</w:t>
            </w:r>
          </w:p>
        </w:tc>
        <w:tc>
          <w:tcPr>
            <w:tcW w:w="754" w:type="dxa"/>
            <w:tcBorders>
              <w:top w:val="nil"/>
              <w:left w:val="nil"/>
              <w:bottom w:val="single" w:sz="4" w:space="0" w:color="auto"/>
              <w:right w:val="single" w:sz="4" w:space="0" w:color="auto"/>
            </w:tcBorders>
            <w:shd w:val="clear" w:color="000000" w:fill="DDEBF7"/>
            <w:hideMark/>
          </w:tcPr>
          <w:p w:rsidR="00AA65D0" w:rsidRPr="00707A21" w:rsidRDefault="00AA65D0" w:rsidP="00FF07D0">
            <w:pPr>
              <w:spacing w:line="360" w:lineRule="auto"/>
              <w:jc w:val="center"/>
              <w:rPr>
                <w:rFonts w:ascii="Times New Roman" w:eastAsia="Times New Roman" w:hAnsi="Times New Roman" w:cs="Times New Roman"/>
                <w:b/>
                <w:sz w:val="20"/>
                <w:szCs w:val="20"/>
                <w:lang w:eastAsia="ru-RU"/>
              </w:rPr>
            </w:pPr>
            <w:r w:rsidRPr="00707A21">
              <w:rPr>
                <w:rFonts w:ascii="Times New Roman" w:eastAsia="Times New Roman" w:hAnsi="Times New Roman" w:cs="Times New Roman"/>
                <w:b/>
                <w:sz w:val="20"/>
                <w:szCs w:val="20"/>
                <w:lang w:eastAsia="ru-RU"/>
              </w:rPr>
              <w:t>2</w:t>
            </w:r>
          </w:p>
        </w:tc>
        <w:tc>
          <w:tcPr>
            <w:tcW w:w="709" w:type="dxa"/>
            <w:tcBorders>
              <w:top w:val="nil"/>
              <w:left w:val="nil"/>
              <w:bottom w:val="single" w:sz="4" w:space="0" w:color="auto"/>
              <w:right w:val="single" w:sz="4" w:space="0" w:color="auto"/>
            </w:tcBorders>
            <w:shd w:val="clear" w:color="000000" w:fill="DDEBF7"/>
            <w:hideMark/>
          </w:tcPr>
          <w:p w:rsidR="00AA65D0" w:rsidRPr="00707A21" w:rsidRDefault="00AA65D0" w:rsidP="00FF07D0">
            <w:pPr>
              <w:spacing w:line="360" w:lineRule="auto"/>
              <w:jc w:val="center"/>
              <w:rPr>
                <w:rFonts w:ascii="Times New Roman" w:eastAsia="Times New Roman" w:hAnsi="Times New Roman" w:cs="Times New Roman"/>
                <w:b/>
                <w:sz w:val="20"/>
                <w:szCs w:val="20"/>
                <w:lang w:eastAsia="ru-RU"/>
              </w:rPr>
            </w:pPr>
            <w:r w:rsidRPr="00707A21">
              <w:rPr>
                <w:rFonts w:ascii="Times New Roman" w:eastAsia="Times New Roman" w:hAnsi="Times New Roman" w:cs="Times New Roman"/>
                <w:b/>
                <w:sz w:val="20"/>
                <w:szCs w:val="20"/>
                <w:lang w:eastAsia="ru-RU"/>
              </w:rPr>
              <w:t>3</w:t>
            </w:r>
          </w:p>
        </w:tc>
        <w:tc>
          <w:tcPr>
            <w:tcW w:w="709" w:type="dxa"/>
            <w:tcBorders>
              <w:top w:val="nil"/>
              <w:left w:val="nil"/>
              <w:bottom w:val="single" w:sz="4" w:space="0" w:color="auto"/>
              <w:right w:val="single" w:sz="4" w:space="0" w:color="auto"/>
            </w:tcBorders>
            <w:shd w:val="clear" w:color="000000" w:fill="DDEBF7"/>
            <w:hideMark/>
          </w:tcPr>
          <w:p w:rsidR="00AA65D0" w:rsidRPr="00707A21" w:rsidRDefault="00AA65D0" w:rsidP="00FF07D0">
            <w:pPr>
              <w:spacing w:line="360" w:lineRule="auto"/>
              <w:jc w:val="center"/>
              <w:rPr>
                <w:rFonts w:ascii="Times New Roman" w:eastAsia="Times New Roman" w:hAnsi="Times New Roman" w:cs="Times New Roman"/>
                <w:b/>
                <w:sz w:val="20"/>
                <w:szCs w:val="20"/>
                <w:lang w:eastAsia="ru-RU"/>
              </w:rPr>
            </w:pPr>
            <w:r w:rsidRPr="00707A21">
              <w:rPr>
                <w:rFonts w:ascii="Times New Roman" w:eastAsia="Times New Roman" w:hAnsi="Times New Roman" w:cs="Times New Roman"/>
                <w:b/>
                <w:sz w:val="20"/>
                <w:szCs w:val="20"/>
                <w:lang w:eastAsia="ru-RU"/>
              </w:rPr>
              <w:t>4</w:t>
            </w:r>
          </w:p>
        </w:tc>
        <w:tc>
          <w:tcPr>
            <w:tcW w:w="992" w:type="dxa"/>
            <w:tcBorders>
              <w:top w:val="nil"/>
              <w:left w:val="nil"/>
              <w:bottom w:val="single" w:sz="4" w:space="0" w:color="auto"/>
              <w:right w:val="single" w:sz="4" w:space="0" w:color="auto"/>
            </w:tcBorders>
            <w:shd w:val="clear" w:color="000000" w:fill="DDEBF7"/>
            <w:hideMark/>
          </w:tcPr>
          <w:p w:rsidR="00AA65D0" w:rsidRPr="00707A21" w:rsidRDefault="00AA65D0" w:rsidP="00FF07D0">
            <w:pPr>
              <w:spacing w:line="360" w:lineRule="auto"/>
              <w:jc w:val="center"/>
              <w:rPr>
                <w:rFonts w:ascii="Times New Roman" w:eastAsia="Times New Roman" w:hAnsi="Times New Roman" w:cs="Times New Roman"/>
                <w:b/>
                <w:sz w:val="20"/>
                <w:szCs w:val="20"/>
                <w:lang w:eastAsia="ru-RU"/>
              </w:rPr>
            </w:pPr>
            <w:r w:rsidRPr="00707A21">
              <w:rPr>
                <w:rFonts w:ascii="Times New Roman" w:eastAsia="Times New Roman" w:hAnsi="Times New Roman" w:cs="Times New Roman"/>
                <w:b/>
                <w:sz w:val="20"/>
                <w:szCs w:val="20"/>
                <w:lang w:eastAsia="ru-RU"/>
              </w:rPr>
              <w:t>5</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b/>
                <w:sz w:val="20"/>
                <w:szCs w:val="20"/>
                <w:lang w:eastAsia="ru-RU"/>
              </w:rPr>
            </w:pPr>
          </w:p>
        </w:tc>
      </w:tr>
      <w:tr w:rsidR="00AA65D0" w:rsidRPr="00707A21" w:rsidTr="00B67CEF">
        <w:trPr>
          <w:trHeight w:val="300"/>
        </w:trPr>
        <w:tc>
          <w:tcPr>
            <w:tcW w:w="9067"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b/>
                <w:bCs/>
                <w:sz w:val="20"/>
                <w:szCs w:val="20"/>
                <w:lang w:eastAsia="ru-RU"/>
              </w:rPr>
            </w:pPr>
            <w:r w:rsidRPr="00707A21">
              <w:rPr>
                <w:rFonts w:ascii="Times New Roman" w:eastAsia="Times New Roman" w:hAnsi="Times New Roman" w:cs="Times New Roman"/>
                <w:b/>
                <w:bCs/>
                <w:sz w:val="20"/>
                <w:szCs w:val="20"/>
                <w:lang w:eastAsia="ru-RU"/>
              </w:rPr>
              <w:t>Прогнозируемость прибылей, прогнозируемость производственной деятельности</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Гарантия получения прибыли</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4E6B70" w:rsidP="006808DB">
            <w:pPr>
              <w:spacing w:line="36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Предприятие </w:t>
            </w:r>
            <w:r w:rsidR="006808DB">
              <w:rPr>
                <w:rFonts w:ascii="Times New Roman" w:eastAsia="Times New Roman" w:hAnsi="Times New Roman" w:cs="Times New Roman"/>
                <w:sz w:val="20"/>
                <w:szCs w:val="20"/>
                <w:lang w:eastAsia="ru-RU"/>
              </w:rPr>
              <w:t>работает</w:t>
            </w:r>
            <w:r>
              <w:rPr>
                <w:rFonts w:ascii="Times New Roman" w:eastAsia="Times New Roman" w:hAnsi="Times New Roman" w:cs="Times New Roman"/>
                <w:sz w:val="20"/>
                <w:szCs w:val="20"/>
                <w:lang w:eastAsia="ru-RU"/>
              </w:rPr>
              <w:t>,</w:t>
            </w:r>
            <w:r w:rsidR="006808D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но п</w:t>
            </w:r>
            <w:r w:rsidR="006808DB">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 xml:space="preserve">оизводство </w:t>
            </w:r>
            <w:r w:rsidR="006808DB">
              <w:rPr>
                <w:rFonts w:ascii="Times New Roman" w:eastAsia="Times New Roman" w:hAnsi="Times New Roman" w:cs="Times New Roman"/>
                <w:sz w:val="20"/>
                <w:szCs w:val="20"/>
                <w:lang w:eastAsia="ru-RU"/>
              </w:rPr>
              <w:t xml:space="preserve"> инновационной продукции </w:t>
            </w:r>
            <w:r>
              <w:rPr>
                <w:rFonts w:ascii="Times New Roman" w:eastAsia="Times New Roman" w:hAnsi="Times New Roman" w:cs="Times New Roman"/>
                <w:sz w:val="20"/>
                <w:szCs w:val="20"/>
                <w:lang w:eastAsia="ru-RU"/>
              </w:rPr>
              <w:t>еще</w:t>
            </w:r>
            <w:r w:rsidR="00AA65D0" w:rsidRPr="00707A21">
              <w:rPr>
                <w:rFonts w:ascii="Times New Roman" w:eastAsia="Times New Roman" w:hAnsi="Times New Roman" w:cs="Times New Roman"/>
                <w:sz w:val="20"/>
                <w:szCs w:val="20"/>
                <w:lang w:eastAsia="ru-RU"/>
              </w:rPr>
              <w:t xml:space="preserve"> не </w:t>
            </w:r>
            <w:r>
              <w:rPr>
                <w:rFonts w:ascii="Times New Roman" w:eastAsia="Times New Roman" w:hAnsi="Times New Roman" w:cs="Times New Roman"/>
                <w:sz w:val="20"/>
                <w:szCs w:val="20"/>
                <w:lang w:eastAsia="ru-RU"/>
              </w:rPr>
              <w:t xml:space="preserve">организовано </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Стабильность получения прибыли</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6808DB">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Стабильность ниже среднего (потребность в продук</w:t>
            </w:r>
            <w:r w:rsidR="006808DB">
              <w:rPr>
                <w:rFonts w:ascii="Times New Roman" w:eastAsia="Times New Roman" w:hAnsi="Times New Roman" w:cs="Times New Roman"/>
                <w:sz w:val="20"/>
                <w:szCs w:val="20"/>
                <w:lang w:eastAsia="ru-RU"/>
              </w:rPr>
              <w:t xml:space="preserve">ции </w:t>
            </w:r>
            <w:r w:rsidRPr="00707A21">
              <w:rPr>
                <w:rFonts w:ascii="Times New Roman" w:eastAsia="Times New Roman" w:hAnsi="Times New Roman" w:cs="Times New Roman"/>
                <w:sz w:val="20"/>
                <w:szCs w:val="20"/>
                <w:lang w:eastAsia="ru-RU"/>
              </w:rPr>
              <w:t xml:space="preserve"> высокая -определено в разделе </w:t>
            </w:r>
            <w:r w:rsidR="006808DB">
              <w:rPr>
                <w:rFonts w:ascii="Times New Roman" w:eastAsia="Times New Roman" w:hAnsi="Times New Roman" w:cs="Times New Roman"/>
                <w:sz w:val="20"/>
                <w:szCs w:val="20"/>
                <w:lang w:eastAsia="ru-RU"/>
              </w:rPr>
              <w:t xml:space="preserve"> по </w:t>
            </w:r>
            <w:r w:rsidRPr="00707A21">
              <w:rPr>
                <w:rFonts w:ascii="Times New Roman" w:eastAsia="Times New Roman" w:hAnsi="Times New Roman" w:cs="Times New Roman"/>
                <w:sz w:val="20"/>
                <w:szCs w:val="20"/>
                <w:lang w:eastAsia="ru-RU"/>
              </w:rPr>
              <w:t>анализ</w:t>
            </w:r>
            <w:r w:rsidR="006808DB">
              <w:rPr>
                <w:rFonts w:ascii="Times New Roman" w:eastAsia="Times New Roman" w:hAnsi="Times New Roman" w:cs="Times New Roman"/>
                <w:sz w:val="20"/>
                <w:szCs w:val="20"/>
                <w:lang w:eastAsia="ru-RU"/>
              </w:rPr>
              <w:t xml:space="preserve">у </w:t>
            </w:r>
            <w:r w:rsidRPr="00707A21">
              <w:rPr>
                <w:rFonts w:ascii="Times New Roman" w:eastAsia="Times New Roman" w:hAnsi="Times New Roman" w:cs="Times New Roman"/>
                <w:sz w:val="20"/>
                <w:szCs w:val="20"/>
                <w:lang w:eastAsia="ru-RU"/>
              </w:rPr>
              <w:t xml:space="preserve"> рынка, </w:t>
            </w:r>
            <w:r w:rsidR="006808DB">
              <w:rPr>
                <w:rFonts w:ascii="Times New Roman" w:eastAsia="Times New Roman" w:hAnsi="Times New Roman" w:cs="Times New Roman"/>
                <w:sz w:val="20"/>
                <w:szCs w:val="20"/>
                <w:lang w:eastAsia="ru-RU"/>
              </w:rPr>
              <w:t xml:space="preserve"> но </w:t>
            </w:r>
            <w:r w:rsidRPr="00707A21">
              <w:rPr>
                <w:rFonts w:ascii="Times New Roman" w:eastAsia="Times New Roman" w:hAnsi="Times New Roman" w:cs="Times New Roman"/>
                <w:sz w:val="20"/>
                <w:szCs w:val="20"/>
                <w:lang w:eastAsia="ru-RU"/>
              </w:rPr>
              <w:t>производство не начато)</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Административные риски</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6808DB">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xml:space="preserve">Риск определен на среднем уровне. </w:t>
            </w:r>
            <w:r w:rsidR="006808DB">
              <w:rPr>
                <w:rFonts w:ascii="Times New Roman" w:eastAsia="Times New Roman" w:hAnsi="Times New Roman" w:cs="Times New Roman"/>
                <w:sz w:val="20"/>
                <w:szCs w:val="20"/>
                <w:lang w:eastAsia="ru-RU"/>
              </w:rPr>
              <w:t xml:space="preserve"> </w:t>
            </w:r>
            <w:r w:rsidRPr="00707A21">
              <w:rPr>
                <w:rFonts w:ascii="Times New Roman" w:eastAsia="Times New Roman" w:hAnsi="Times New Roman" w:cs="Times New Roman"/>
                <w:sz w:val="20"/>
                <w:szCs w:val="20"/>
                <w:lang w:eastAsia="ru-RU"/>
              </w:rPr>
              <w:t>Риски</w:t>
            </w:r>
            <w:r w:rsidR="006808DB">
              <w:rPr>
                <w:rFonts w:ascii="Times New Roman" w:eastAsia="Times New Roman" w:hAnsi="Times New Roman" w:cs="Times New Roman"/>
                <w:sz w:val="20"/>
                <w:szCs w:val="20"/>
                <w:lang w:eastAsia="ru-RU"/>
              </w:rPr>
              <w:t>,</w:t>
            </w:r>
            <w:r w:rsidRPr="00707A21">
              <w:rPr>
                <w:rFonts w:ascii="Times New Roman" w:eastAsia="Times New Roman" w:hAnsi="Times New Roman" w:cs="Times New Roman"/>
                <w:sz w:val="20"/>
                <w:szCs w:val="20"/>
                <w:lang w:eastAsia="ru-RU"/>
              </w:rPr>
              <w:t xml:space="preserve"> связанные с получением разрешительной документации</w:t>
            </w:r>
            <w:r w:rsidR="006808DB">
              <w:rPr>
                <w:rFonts w:ascii="Times New Roman" w:eastAsia="Times New Roman" w:hAnsi="Times New Roman" w:cs="Times New Roman"/>
                <w:sz w:val="20"/>
                <w:szCs w:val="20"/>
                <w:lang w:eastAsia="ru-RU"/>
              </w:rPr>
              <w:t xml:space="preserve"> </w:t>
            </w:r>
            <w:r w:rsidRPr="00707A21">
              <w:rPr>
                <w:rFonts w:ascii="Times New Roman" w:eastAsia="Times New Roman" w:hAnsi="Times New Roman" w:cs="Times New Roman"/>
                <w:sz w:val="20"/>
                <w:szCs w:val="20"/>
                <w:lang w:eastAsia="ru-RU"/>
              </w:rPr>
              <w:t xml:space="preserve"> </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xml:space="preserve">Темпы экономического </w:t>
            </w:r>
            <w:r w:rsidRPr="00707A21">
              <w:rPr>
                <w:rFonts w:ascii="Times New Roman" w:eastAsia="Times New Roman" w:hAnsi="Times New Roman" w:cs="Times New Roman"/>
                <w:sz w:val="20"/>
                <w:szCs w:val="20"/>
                <w:lang w:eastAsia="ru-RU"/>
              </w:rPr>
              <w:lastRenderedPageBreak/>
              <w:t>развития страны</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lastRenderedPageBreak/>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xml:space="preserve">Темпы экономического </w:t>
            </w:r>
            <w:r w:rsidRPr="00707A21">
              <w:rPr>
                <w:rFonts w:ascii="Times New Roman" w:eastAsia="Times New Roman" w:hAnsi="Times New Roman" w:cs="Times New Roman"/>
                <w:sz w:val="20"/>
                <w:szCs w:val="20"/>
                <w:lang w:eastAsia="ru-RU"/>
              </w:rPr>
              <w:lastRenderedPageBreak/>
              <w:t>развития страны ниже среднего</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lastRenderedPageBreak/>
              <w:t>Технологические риски</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Риски, связ</w:t>
            </w:r>
            <w:r w:rsidR="003836C3" w:rsidRPr="00707A21">
              <w:rPr>
                <w:rFonts w:ascii="Times New Roman" w:eastAsia="Times New Roman" w:hAnsi="Times New Roman" w:cs="Times New Roman"/>
                <w:sz w:val="20"/>
                <w:szCs w:val="20"/>
                <w:lang w:eastAsia="ru-RU"/>
              </w:rPr>
              <w:t>а</w:t>
            </w:r>
            <w:r w:rsidRPr="00707A21">
              <w:rPr>
                <w:rFonts w:ascii="Times New Roman" w:eastAsia="Times New Roman" w:hAnsi="Times New Roman" w:cs="Times New Roman"/>
                <w:sz w:val="20"/>
                <w:szCs w:val="20"/>
                <w:lang w:eastAsia="ru-RU"/>
              </w:rPr>
              <w:t>нные с применением предлагаемой технологии. Несущественное влияние</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наблюдений</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Взвешенная сумма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Сумма взвешенных</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17</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факторов</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5</w:t>
            </w:r>
          </w:p>
        </w:tc>
        <w:tc>
          <w:tcPr>
            <w:tcW w:w="316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Средневзвешенная величина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3,40</w:t>
            </w:r>
          </w:p>
        </w:tc>
        <w:tc>
          <w:tcPr>
            <w:tcW w:w="3164" w:type="dxa"/>
            <w:gridSpan w:val="4"/>
            <w:vMerge/>
            <w:tcBorders>
              <w:top w:val="nil"/>
              <w:left w:val="nil"/>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9067"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b/>
                <w:bCs/>
                <w:sz w:val="20"/>
                <w:szCs w:val="20"/>
                <w:lang w:eastAsia="ru-RU"/>
              </w:rPr>
            </w:pPr>
            <w:r w:rsidRPr="00707A21">
              <w:rPr>
                <w:rFonts w:ascii="Times New Roman" w:eastAsia="Times New Roman" w:hAnsi="Times New Roman" w:cs="Times New Roman"/>
                <w:b/>
                <w:bCs/>
                <w:sz w:val="20"/>
                <w:szCs w:val="20"/>
                <w:lang w:eastAsia="ru-RU"/>
              </w:rPr>
              <w:t>Размер компании</w:t>
            </w:r>
          </w:p>
        </w:tc>
      </w:tr>
      <w:tr w:rsidR="00AA65D0" w:rsidRPr="00707A21" w:rsidTr="00B67CEF">
        <w:trPr>
          <w:trHeight w:val="392"/>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Доля рынка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26D73">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Риск принят на уровне чуть выше среднего п</w:t>
            </w:r>
            <w:r w:rsidR="003836C3" w:rsidRPr="00707A21">
              <w:rPr>
                <w:rFonts w:ascii="Times New Roman" w:eastAsia="Times New Roman" w:hAnsi="Times New Roman" w:cs="Times New Roman"/>
                <w:sz w:val="20"/>
                <w:szCs w:val="20"/>
                <w:lang w:eastAsia="ru-RU"/>
              </w:rPr>
              <w:t>о</w:t>
            </w:r>
            <w:r w:rsidRPr="00707A21">
              <w:rPr>
                <w:rFonts w:ascii="Times New Roman" w:eastAsia="Times New Roman" w:hAnsi="Times New Roman" w:cs="Times New Roman"/>
                <w:sz w:val="20"/>
                <w:szCs w:val="20"/>
                <w:lang w:eastAsia="ru-RU"/>
              </w:rPr>
              <w:t xml:space="preserve"> причине того, что </w:t>
            </w:r>
            <w:r w:rsidR="00F26D73" w:rsidRPr="00707A21">
              <w:rPr>
                <w:rFonts w:ascii="Times New Roman" w:eastAsia="Times New Roman" w:hAnsi="Times New Roman" w:cs="Times New Roman"/>
                <w:sz w:val="20"/>
                <w:szCs w:val="20"/>
                <w:lang w:eastAsia="ru-RU"/>
              </w:rPr>
              <w:t>представляется новый продукт</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Кредитная история</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r w:rsidR="00F26D73"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Старое предприятие, хорошая кредитная история</w:t>
            </w:r>
            <w:r w:rsidR="00AA65D0" w:rsidRPr="00707A21">
              <w:rPr>
                <w:rFonts w:ascii="Times New Roman" w:eastAsia="Times New Roman" w:hAnsi="Times New Roman" w:cs="Times New Roman"/>
                <w:sz w:val="20"/>
                <w:szCs w:val="20"/>
                <w:lang w:eastAsia="ru-RU"/>
              </w:rPr>
              <w:t>, риск низкий.</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Зависимость от ключевых сотрудников</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Существует, но рынок может предоставить специалиста на замену, поэтому риск учтен на среднем уровне.</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наблюдений</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Взвешенная сумма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Сумма взвешенных</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факторов</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w:t>
            </w:r>
          </w:p>
        </w:tc>
        <w:tc>
          <w:tcPr>
            <w:tcW w:w="316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Средневзвешенная величина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F26D73"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3,33</w:t>
            </w:r>
          </w:p>
        </w:tc>
        <w:tc>
          <w:tcPr>
            <w:tcW w:w="3164" w:type="dxa"/>
            <w:gridSpan w:val="4"/>
            <w:vMerge/>
            <w:tcBorders>
              <w:top w:val="nil"/>
              <w:left w:val="nil"/>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9067"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b/>
                <w:bCs/>
                <w:sz w:val="20"/>
                <w:szCs w:val="20"/>
                <w:lang w:eastAsia="ru-RU"/>
              </w:rPr>
            </w:pPr>
            <w:r w:rsidRPr="00707A21">
              <w:rPr>
                <w:rFonts w:ascii="Times New Roman" w:eastAsia="Times New Roman" w:hAnsi="Times New Roman" w:cs="Times New Roman"/>
                <w:b/>
                <w:bCs/>
                <w:sz w:val="20"/>
                <w:szCs w:val="20"/>
                <w:lang w:eastAsia="ru-RU"/>
              </w:rPr>
              <w:t>Территориальная и производственная диверсификация</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Филиалы, представительства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На период планирования не рассматривается, поэтому риск принят на среднем уровне.</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Работа на разных сегментах рынка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Приспособление к новым видам продукции пока только планируемое</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xml:space="preserve">Зависимость от ключевых </w:t>
            </w:r>
            <w:r w:rsidRPr="00707A21">
              <w:rPr>
                <w:rFonts w:ascii="Times New Roman" w:eastAsia="Times New Roman" w:hAnsi="Times New Roman" w:cs="Times New Roman"/>
                <w:sz w:val="20"/>
                <w:szCs w:val="20"/>
                <w:lang w:eastAsia="ru-RU"/>
              </w:rPr>
              <w:lastRenderedPageBreak/>
              <w:t>поставщиков</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lastRenderedPageBreak/>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F26D73"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F26D73"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xml:space="preserve">Высокий уровень риска, </w:t>
            </w:r>
            <w:r w:rsidRPr="00707A21">
              <w:rPr>
                <w:rFonts w:ascii="Times New Roman" w:eastAsia="Times New Roman" w:hAnsi="Times New Roman" w:cs="Times New Roman"/>
                <w:sz w:val="20"/>
                <w:szCs w:val="20"/>
                <w:lang w:eastAsia="ru-RU"/>
              </w:rPr>
              <w:lastRenderedPageBreak/>
              <w:t>т.к. действующее вещество создаваемого препарата охраняется патентом</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lastRenderedPageBreak/>
              <w:t>Количество наблюдений</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Взвешенная сумма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6</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5</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Сумма взвешенных</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11</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факторов</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w:t>
            </w:r>
          </w:p>
        </w:tc>
        <w:tc>
          <w:tcPr>
            <w:tcW w:w="316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Средневзвешенная величина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w:t>
            </w:r>
            <w:r w:rsidR="00F26D73" w:rsidRPr="00707A21">
              <w:rPr>
                <w:rFonts w:ascii="Times New Roman" w:eastAsia="Times New Roman" w:hAnsi="Times New Roman" w:cs="Times New Roman"/>
                <w:sz w:val="20"/>
                <w:szCs w:val="20"/>
                <w:lang w:eastAsia="ru-RU"/>
              </w:rPr>
              <w:t>67</w:t>
            </w:r>
          </w:p>
        </w:tc>
        <w:tc>
          <w:tcPr>
            <w:tcW w:w="3164" w:type="dxa"/>
            <w:gridSpan w:val="4"/>
            <w:vMerge/>
            <w:tcBorders>
              <w:top w:val="nil"/>
              <w:left w:val="nil"/>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9067"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b/>
                <w:bCs/>
                <w:sz w:val="20"/>
                <w:szCs w:val="20"/>
                <w:lang w:eastAsia="ru-RU"/>
              </w:rPr>
            </w:pPr>
            <w:r w:rsidRPr="00707A21">
              <w:rPr>
                <w:rFonts w:ascii="Times New Roman" w:eastAsia="Times New Roman" w:hAnsi="Times New Roman" w:cs="Times New Roman"/>
                <w:b/>
                <w:bCs/>
                <w:sz w:val="20"/>
                <w:szCs w:val="20"/>
                <w:lang w:eastAsia="ru-RU"/>
              </w:rPr>
              <w:t xml:space="preserve">Диверсификация клиентуры </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Монополии</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Монополий не существует.</w:t>
            </w:r>
            <w:r w:rsidR="003836C3" w:rsidRPr="00707A21">
              <w:rPr>
                <w:rFonts w:ascii="Times New Roman" w:eastAsia="Times New Roman" w:hAnsi="Times New Roman" w:cs="Times New Roman"/>
                <w:sz w:val="20"/>
                <w:szCs w:val="20"/>
                <w:lang w:eastAsia="ru-RU"/>
              </w:rPr>
              <w:t xml:space="preserve"> </w:t>
            </w:r>
            <w:r w:rsidRPr="00707A21">
              <w:rPr>
                <w:rFonts w:ascii="Times New Roman" w:eastAsia="Times New Roman" w:hAnsi="Times New Roman" w:cs="Times New Roman"/>
                <w:sz w:val="20"/>
                <w:szCs w:val="20"/>
                <w:lang w:eastAsia="ru-RU"/>
              </w:rPr>
              <w:t>Риск определен как средний.</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Число потребителей продукции</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Потребность определена в разделе анализа рынка.</w:t>
            </w:r>
            <w:r w:rsidR="003836C3" w:rsidRPr="00707A21">
              <w:rPr>
                <w:rFonts w:ascii="Times New Roman" w:eastAsia="Times New Roman" w:hAnsi="Times New Roman" w:cs="Times New Roman"/>
                <w:sz w:val="20"/>
                <w:szCs w:val="20"/>
                <w:lang w:eastAsia="ru-RU"/>
              </w:rPr>
              <w:t xml:space="preserve"> </w:t>
            </w:r>
            <w:r w:rsidRPr="00707A21">
              <w:rPr>
                <w:rFonts w:ascii="Times New Roman" w:eastAsia="Times New Roman" w:hAnsi="Times New Roman" w:cs="Times New Roman"/>
                <w:sz w:val="20"/>
                <w:szCs w:val="20"/>
                <w:lang w:eastAsia="ru-RU"/>
              </w:rPr>
              <w:t>Риск ниже среднего.</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География работы</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6808DB" w:rsidRDefault="006808DB" w:rsidP="006808DB">
            <w:pPr>
              <w:spacing w:line="36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Изначально п</w:t>
            </w:r>
            <w:r w:rsidR="00AA65D0" w:rsidRPr="00707A21">
              <w:rPr>
                <w:rFonts w:ascii="Times New Roman" w:eastAsia="Times New Roman" w:hAnsi="Times New Roman" w:cs="Times New Roman"/>
                <w:sz w:val="20"/>
                <w:szCs w:val="20"/>
                <w:lang w:eastAsia="ru-RU"/>
              </w:rPr>
              <w:t xml:space="preserve">ланируемая </w:t>
            </w:r>
            <w:r>
              <w:rPr>
                <w:rFonts w:ascii="Times New Roman" w:eastAsia="Times New Roman" w:hAnsi="Times New Roman" w:cs="Times New Roman"/>
                <w:sz w:val="20"/>
                <w:szCs w:val="20"/>
                <w:lang w:eastAsia="ru-RU"/>
              </w:rPr>
              <w:t xml:space="preserve">география: территория Российской Федерации, в последующем </w:t>
            </w:r>
          </w:p>
          <w:p w:rsidR="006808DB" w:rsidRDefault="00AA65D0" w:rsidP="006808DB">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xml:space="preserve">возможен выход за пределы </w:t>
            </w:r>
            <w:r w:rsidR="006808DB">
              <w:rPr>
                <w:rFonts w:ascii="Times New Roman" w:eastAsia="Times New Roman" w:hAnsi="Times New Roman" w:cs="Times New Roman"/>
                <w:sz w:val="20"/>
                <w:szCs w:val="20"/>
                <w:lang w:eastAsia="ru-RU"/>
              </w:rPr>
              <w:t>страны.</w:t>
            </w:r>
          </w:p>
          <w:p w:rsidR="00AA65D0" w:rsidRPr="00707A21" w:rsidRDefault="006808DB" w:rsidP="006808DB">
            <w:pPr>
              <w:spacing w:line="36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A65D0" w:rsidRPr="00707A21">
              <w:rPr>
                <w:rFonts w:ascii="Times New Roman" w:eastAsia="Times New Roman" w:hAnsi="Times New Roman" w:cs="Times New Roman"/>
                <w:sz w:val="20"/>
                <w:szCs w:val="20"/>
                <w:lang w:eastAsia="ru-RU"/>
              </w:rPr>
              <w:t>На плановом этапе рассматривается</w:t>
            </w:r>
            <w:r w:rsidR="009401A6" w:rsidRPr="00707A21">
              <w:rPr>
                <w:rFonts w:ascii="Times New Roman" w:eastAsia="Times New Roman" w:hAnsi="Times New Roman" w:cs="Times New Roman"/>
                <w:sz w:val="20"/>
                <w:szCs w:val="20"/>
                <w:lang w:eastAsia="ru-RU"/>
              </w:rPr>
              <w:t xml:space="preserve"> </w:t>
            </w:r>
            <w:r w:rsidR="00AA65D0" w:rsidRPr="00707A21">
              <w:rPr>
                <w:rFonts w:ascii="Times New Roman" w:eastAsia="Times New Roman" w:hAnsi="Times New Roman" w:cs="Times New Roman"/>
                <w:sz w:val="20"/>
                <w:szCs w:val="20"/>
                <w:lang w:eastAsia="ru-RU"/>
              </w:rPr>
              <w:t>как средний.</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Зависимость от ключевых покупателей</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На первоначальном этапе будет присутствовать, поэтому риск принят на среднем уровне.</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наблюдений</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Взвешенная сумма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Сумма взвешенных</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12</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факторов</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4</w:t>
            </w:r>
          </w:p>
        </w:tc>
        <w:tc>
          <w:tcPr>
            <w:tcW w:w="316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Средневзвешенная величина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3,00</w:t>
            </w:r>
          </w:p>
        </w:tc>
        <w:tc>
          <w:tcPr>
            <w:tcW w:w="3164" w:type="dxa"/>
            <w:gridSpan w:val="4"/>
            <w:vMerge/>
            <w:tcBorders>
              <w:top w:val="nil"/>
              <w:left w:val="nil"/>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B67CEF">
        <w:trPr>
          <w:trHeight w:val="70"/>
        </w:trPr>
        <w:tc>
          <w:tcPr>
            <w:tcW w:w="9067"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b/>
                <w:bCs/>
                <w:sz w:val="20"/>
                <w:szCs w:val="20"/>
                <w:lang w:eastAsia="ru-RU"/>
              </w:rPr>
            </w:pPr>
            <w:r w:rsidRPr="00707A21">
              <w:rPr>
                <w:rFonts w:ascii="Times New Roman" w:eastAsia="Times New Roman" w:hAnsi="Times New Roman" w:cs="Times New Roman"/>
                <w:b/>
                <w:bCs/>
                <w:sz w:val="20"/>
                <w:szCs w:val="20"/>
                <w:lang w:eastAsia="ru-RU"/>
              </w:rPr>
              <w:t>Качество финансовой структуры</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Стабильность в деловой среде предприятия</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Инициатор проекта имеет стабильно положительную репутацию. Риск средний.</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Стратегия маркетинга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xml:space="preserve">План маркетинга на период планирования не </w:t>
            </w:r>
            <w:r w:rsidRPr="00707A21">
              <w:rPr>
                <w:rFonts w:ascii="Times New Roman" w:eastAsia="Times New Roman" w:hAnsi="Times New Roman" w:cs="Times New Roman"/>
                <w:sz w:val="20"/>
                <w:szCs w:val="20"/>
                <w:lang w:eastAsia="ru-RU"/>
              </w:rPr>
              <w:lastRenderedPageBreak/>
              <w:t>проработан.</w:t>
            </w:r>
            <w:r w:rsidR="003836C3" w:rsidRPr="00707A21">
              <w:rPr>
                <w:rFonts w:ascii="Times New Roman" w:eastAsia="Times New Roman" w:hAnsi="Times New Roman" w:cs="Times New Roman"/>
                <w:sz w:val="20"/>
                <w:szCs w:val="20"/>
                <w:lang w:eastAsia="ru-RU"/>
              </w:rPr>
              <w:t xml:space="preserve"> </w:t>
            </w:r>
            <w:r w:rsidRPr="00707A21">
              <w:rPr>
                <w:rFonts w:ascii="Times New Roman" w:eastAsia="Times New Roman" w:hAnsi="Times New Roman" w:cs="Times New Roman"/>
                <w:sz w:val="20"/>
                <w:szCs w:val="20"/>
                <w:lang w:eastAsia="ru-RU"/>
              </w:rPr>
              <w:t>Риск средний.</w:t>
            </w:r>
          </w:p>
        </w:tc>
      </w:tr>
      <w:tr w:rsidR="00F26D73"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F26D73" w:rsidRPr="00707A21" w:rsidRDefault="00F26D73" w:rsidP="00F26D73">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lastRenderedPageBreak/>
              <w:t>Финансовая структура</w:t>
            </w:r>
          </w:p>
        </w:tc>
        <w:tc>
          <w:tcPr>
            <w:tcW w:w="809"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1</w:t>
            </w:r>
          </w:p>
        </w:tc>
        <w:tc>
          <w:tcPr>
            <w:tcW w:w="709"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Данные финансового анализа (п.1.2)</w:t>
            </w:r>
          </w:p>
        </w:tc>
      </w:tr>
      <w:tr w:rsidR="00F26D73"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F26D73" w:rsidRPr="00707A21" w:rsidRDefault="00F26D73" w:rsidP="00F26D73">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Ретроспективная прогнозируемость</w:t>
            </w:r>
          </w:p>
        </w:tc>
        <w:tc>
          <w:tcPr>
            <w:tcW w:w="809"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1</w:t>
            </w:r>
          </w:p>
        </w:tc>
        <w:tc>
          <w:tcPr>
            <w:tcW w:w="709"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hideMark/>
          </w:tcPr>
          <w:p w:rsidR="00F26D73" w:rsidRPr="00707A21" w:rsidRDefault="00F26D73" w:rsidP="00F26D73">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Риск  средний. Инициатор проекта имеет значительную историю своей деятельности.</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наблюдений</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F26D73"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r>
      <w:tr w:rsidR="00AA65D0" w:rsidRPr="00707A21" w:rsidTr="00B67CEF">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Взвешенная сумма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F26D73"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9</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F26D73"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0</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3C636A">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Сумма взвешенных</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26D73">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w:t>
            </w:r>
            <w:r w:rsidR="00F26D73" w:rsidRPr="00707A21">
              <w:rPr>
                <w:rFonts w:ascii="Times New Roman" w:eastAsia="Times New Roman" w:hAnsi="Times New Roman" w:cs="Times New Roman"/>
                <w:sz w:val="20"/>
                <w:szCs w:val="20"/>
                <w:lang w:eastAsia="ru-RU"/>
              </w:rPr>
              <w:t>1</w:t>
            </w:r>
          </w:p>
        </w:tc>
        <w:tc>
          <w:tcPr>
            <w:tcW w:w="754"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3C636A">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Количество факторов</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4</w:t>
            </w:r>
          </w:p>
        </w:tc>
        <w:tc>
          <w:tcPr>
            <w:tcW w:w="316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AA65D0" w:rsidRPr="00707A21" w:rsidRDefault="00AA65D0"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3C636A">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Средневзвешенная величина</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F26D73"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2,75</w:t>
            </w:r>
          </w:p>
        </w:tc>
        <w:tc>
          <w:tcPr>
            <w:tcW w:w="3164" w:type="dxa"/>
            <w:gridSpan w:val="4"/>
            <w:vMerge/>
            <w:tcBorders>
              <w:top w:val="nil"/>
              <w:left w:val="nil"/>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p>
        </w:tc>
      </w:tr>
      <w:tr w:rsidR="00AA65D0" w:rsidRPr="00707A21" w:rsidTr="003C636A">
        <w:trPr>
          <w:trHeight w:val="70"/>
        </w:trPr>
        <w:tc>
          <w:tcPr>
            <w:tcW w:w="9067"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Качество руководства</w:t>
            </w:r>
          </w:p>
        </w:tc>
      </w:tr>
      <w:tr w:rsidR="00B67CEF" w:rsidRPr="00707A21" w:rsidTr="003C636A">
        <w:trPr>
          <w:trHeight w:val="70"/>
        </w:trPr>
        <w:tc>
          <w:tcPr>
            <w:tcW w:w="2543" w:type="dxa"/>
            <w:tcBorders>
              <w:top w:val="nil"/>
              <w:left w:val="single" w:sz="4" w:space="0" w:color="auto"/>
              <w:bottom w:val="single" w:sz="4" w:space="0" w:color="auto"/>
              <w:right w:val="single" w:sz="4" w:space="0" w:color="auto"/>
            </w:tcBorders>
            <w:shd w:val="clear" w:color="000000" w:fill="FFFFFF"/>
            <w:hideMark/>
          </w:tcPr>
          <w:p w:rsidR="00AA65D0" w:rsidRPr="00707A21" w:rsidRDefault="00AA65D0" w:rsidP="00FF07D0">
            <w:pPr>
              <w:spacing w:line="360" w:lineRule="auto"/>
              <w:jc w:val="lef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Итого риск</w:t>
            </w:r>
          </w:p>
        </w:tc>
        <w:tc>
          <w:tcPr>
            <w:tcW w:w="809" w:type="dxa"/>
            <w:tcBorders>
              <w:top w:val="nil"/>
              <w:left w:val="nil"/>
              <w:bottom w:val="single" w:sz="4" w:space="0" w:color="auto"/>
              <w:right w:val="single" w:sz="4" w:space="0" w:color="auto"/>
            </w:tcBorders>
            <w:shd w:val="clear" w:color="000000" w:fill="FFFFFF"/>
            <w:hideMark/>
          </w:tcPr>
          <w:p w:rsidR="00AA65D0" w:rsidRPr="00707A21" w:rsidRDefault="00F26D73" w:rsidP="00FF07D0">
            <w:pPr>
              <w:spacing w:line="360" w:lineRule="auto"/>
              <w:jc w:val="center"/>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16,15</w:t>
            </w:r>
          </w:p>
        </w:tc>
        <w:tc>
          <w:tcPr>
            <w:tcW w:w="5715" w:type="dxa"/>
            <w:gridSpan w:val="5"/>
            <w:tcBorders>
              <w:top w:val="single" w:sz="4" w:space="0" w:color="auto"/>
              <w:left w:val="nil"/>
              <w:bottom w:val="single" w:sz="4" w:space="0" w:color="auto"/>
              <w:right w:val="single" w:sz="4" w:space="0" w:color="000000"/>
            </w:tcBorders>
            <w:shd w:val="clear" w:color="000000" w:fill="FFFFFF"/>
            <w:hideMark/>
          </w:tcPr>
          <w:p w:rsidR="00AA65D0" w:rsidRPr="00707A21" w:rsidRDefault="00AA65D0" w:rsidP="00FF07D0">
            <w:pPr>
              <w:spacing w:line="360" w:lineRule="auto"/>
              <w:jc w:val="right"/>
              <w:rPr>
                <w:rFonts w:ascii="Times New Roman" w:eastAsia="Times New Roman" w:hAnsi="Times New Roman" w:cs="Times New Roman"/>
                <w:sz w:val="20"/>
                <w:szCs w:val="20"/>
                <w:lang w:eastAsia="ru-RU"/>
              </w:rPr>
            </w:pPr>
            <w:r w:rsidRPr="00707A21">
              <w:rPr>
                <w:rFonts w:ascii="Times New Roman" w:eastAsia="Times New Roman" w:hAnsi="Times New Roman" w:cs="Times New Roman"/>
                <w:sz w:val="20"/>
                <w:szCs w:val="20"/>
                <w:lang w:eastAsia="ru-RU"/>
              </w:rPr>
              <w:t> </w:t>
            </w:r>
          </w:p>
        </w:tc>
      </w:tr>
    </w:tbl>
    <w:p w:rsidR="00FD44BA" w:rsidRDefault="00FD44BA" w:rsidP="00FD44BA">
      <w:pPr>
        <w:spacing w:line="240" w:lineRule="auto"/>
        <w:ind w:firstLine="708"/>
        <w:rPr>
          <w:rFonts w:ascii="Bookman Old Style" w:hAnsi="Bookman Old Style"/>
        </w:rPr>
      </w:pPr>
    </w:p>
    <w:p w:rsidR="00F177A7" w:rsidRPr="00707A21" w:rsidRDefault="008E398E" w:rsidP="00FD44BA">
      <w:pPr>
        <w:spacing w:line="240" w:lineRule="auto"/>
        <w:ind w:firstLine="708"/>
        <w:rPr>
          <w:rFonts w:ascii="Bookman Old Style" w:hAnsi="Bookman Old Style" w:cs="Times New Roman"/>
          <w:b/>
        </w:rPr>
      </w:pPr>
      <w:r w:rsidRPr="00933D41">
        <w:rPr>
          <w:rFonts w:ascii="Bookman Old Style" w:hAnsi="Bookman Old Style"/>
        </w:rPr>
        <w:t xml:space="preserve">В данном случае в качестве безрисковой ставки нами была использована </w:t>
      </w:r>
      <w:r w:rsidR="00933D41" w:rsidRPr="00933D41">
        <w:rPr>
          <w:rFonts w:ascii="Bookman Old Style" w:hAnsi="Bookman Old Style"/>
        </w:rPr>
        <w:t xml:space="preserve">средняя ставка, рассчитанная на основе </w:t>
      </w:r>
      <w:r w:rsidRPr="00933D41">
        <w:rPr>
          <w:rFonts w:ascii="Bookman Old Style" w:hAnsi="Bookman Old Style"/>
        </w:rPr>
        <w:t>среднесрочн</w:t>
      </w:r>
      <w:r w:rsidR="00933D41">
        <w:rPr>
          <w:rFonts w:ascii="Bookman Old Style" w:hAnsi="Bookman Old Style"/>
        </w:rPr>
        <w:t>ой</w:t>
      </w:r>
      <w:r w:rsidRPr="00933D41">
        <w:rPr>
          <w:rFonts w:ascii="Bookman Old Style" w:hAnsi="Bookman Old Style"/>
        </w:rPr>
        <w:t xml:space="preserve"> </w:t>
      </w:r>
      <w:r w:rsidR="00933D41" w:rsidRPr="00933D41">
        <w:rPr>
          <w:rFonts w:ascii="Bookman Old Style" w:hAnsi="Bookman Old Style"/>
        </w:rPr>
        <w:t>и  долгосрочной став</w:t>
      </w:r>
      <w:r w:rsidR="00933D41">
        <w:rPr>
          <w:rFonts w:ascii="Bookman Old Style" w:hAnsi="Bookman Old Style"/>
        </w:rPr>
        <w:t>ок</w:t>
      </w:r>
      <w:r w:rsidRPr="00933D41">
        <w:rPr>
          <w:rFonts w:ascii="Bookman Old Style" w:hAnsi="Bookman Old Style"/>
        </w:rPr>
        <w:t xml:space="preserve"> по рынку ГКО и ОФЗ на середину </w:t>
      </w:r>
      <w:r w:rsidR="00933D41" w:rsidRPr="00933D41">
        <w:rPr>
          <w:rFonts w:ascii="Bookman Old Style" w:hAnsi="Bookman Old Style"/>
        </w:rPr>
        <w:t>20.02.</w:t>
      </w:r>
      <w:r w:rsidRPr="00933D41">
        <w:rPr>
          <w:rFonts w:ascii="Bookman Old Style" w:hAnsi="Bookman Old Style"/>
        </w:rPr>
        <w:t xml:space="preserve">2015. </w:t>
      </w:r>
      <w:r w:rsidRPr="00933D41">
        <w:rPr>
          <w:rFonts w:ascii="Bookman Old Style" w:hAnsi="Bookman Old Style" w:cs="Times New Roman"/>
        </w:rPr>
        <w:t>(</w:t>
      </w:r>
      <w:hyperlink r:id="rId26" w:history="1">
        <w:r w:rsidRPr="00933D41">
          <w:rPr>
            <w:rStyle w:val="a4"/>
            <w:rFonts w:ascii="Bookman Old Style" w:hAnsi="Bookman Old Style" w:cs="Times New Roman"/>
            <w:color w:val="auto"/>
          </w:rPr>
          <w:t>http://www.cbr.ru/hd_base/gkoofz_mrprint.asp</w:t>
        </w:r>
      </w:hyperlink>
      <w:r w:rsidRPr="00933D41">
        <w:rPr>
          <w:rFonts w:ascii="Bookman Old Style" w:hAnsi="Bookman Old Style" w:cs="Times New Roman"/>
        </w:rPr>
        <w:t>)</w:t>
      </w:r>
      <w:r w:rsidRPr="00707A21">
        <w:rPr>
          <w:rFonts w:ascii="Bookman Old Style" w:hAnsi="Bookman Old Style" w:cs="Times New Roman"/>
          <w:b/>
        </w:rPr>
        <w:t xml:space="preserve"> </w:t>
      </w:r>
    </w:p>
    <w:p w:rsidR="005A540E" w:rsidRPr="00707A21" w:rsidRDefault="005A540E" w:rsidP="00FD44BA">
      <w:pPr>
        <w:spacing w:line="240" w:lineRule="auto"/>
        <w:ind w:firstLine="708"/>
        <w:rPr>
          <w:rFonts w:ascii="Bookman Old Style" w:hAnsi="Bookman Old Style" w:cs="Times New Roman"/>
          <w:b/>
        </w:rPr>
      </w:pPr>
    </w:p>
    <w:p w:rsidR="00581CEF" w:rsidRPr="00F26D73" w:rsidRDefault="00581CEF" w:rsidP="00FF07D0">
      <w:pPr>
        <w:spacing w:line="360" w:lineRule="auto"/>
        <w:ind w:firstLine="708"/>
        <w:rPr>
          <w:rFonts w:asciiTheme="majorHAnsi" w:hAnsiTheme="majorHAnsi"/>
          <w:b/>
          <w:sz w:val="28"/>
          <w:szCs w:val="28"/>
          <w:highlight w:val="green"/>
        </w:rPr>
      </w:pPr>
    </w:p>
    <w:p w:rsidR="003213C1" w:rsidRPr="00442CCF" w:rsidRDefault="00F44FA9" w:rsidP="00FF07D0">
      <w:pPr>
        <w:pStyle w:val="a7"/>
        <w:numPr>
          <w:ilvl w:val="0"/>
          <w:numId w:val="7"/>
        </w:numPr>
        <w:spacing w:line="360" w:lineRule="auto"/>
        <w:ind w:left="1068"/>
        <w:rPr>
          <w:rFonts w:asciiTheme="majorHAnsi" w:hAnsiTheme="majorHAnsi" w:cs="Times New Roman"/>
          <w:b/>
          <w:sz w:val="28"/>
          <w:szCs w:val="28"/>
        </w:rPr>
      </w:pPr>
      <w:r w:rsidRPr="00442CCF">
        <w:rPr>
          <w:rFonts w:asciiTheme="majorHAnsi" w:hAnsiTheme="majorHAnsi"/>
          <w:b/>
          <w:sz w:val="28"/>
          <w:szCs w:val="28"/>
        </w:rPr>
        <w:t>Финансовый план</w:t>
      </w:r>
    </w:p>
    <w:p w:rsidR="00581CEF" w:rsidRPr="000D4B44" w:rsidRDefault="00BF6EA4" w:rsidP="00D4289B">
      <w:pPr>
        <w:spacing w:line="240" w:lineRule="auto"/>
        <w:ind w:firstLine="708"/>
        <w:rPr>
          <w:rFonts w:ascii="Bookman Old Style" w:hAnsi="Bookman Old Style" w:cs="Times New Roman"/>
          <w:b/>
        </w:rPr>
      </w:pPr>
      <w:r w:rsidRPr="000D4B44">
        <w:rPr>
          <w:rFonts w:ascii="Bookman Old Style" w:hAnsi="Bookman Old Style" w:cs="Times New Roman"/>
          <w:b/>
        </w:rPr>
        <w:t>Объем финансирования проекта по источникам</w:t>
      </w:r>
    </w:p>
    <w:p w:rsidR="005A540E" w:rsidRPr="000D4B44" w:rsidRDefault="000D4B44" w:rsidP="00D4289B">
      <w:pPr>
        <w:pStyle w:val="ConsPlusNormal"/>
        <w:widowControl/>
        <w:suppressAutoHyphens/>
        <w:ind w:firstLine="709"/>
        <w:rPr>
          <w:rFonts w:ascii="Bookman Old Style" w:hAnsi="Bookman Old Style" w:cs="Times New Roman"/>
          <w:sz w:val="22"/>
          <w:szCs w:val="22"/>
        </w:rPr>
      </w:pPr>
      <w:r>
        <w:rPr>
          <w:rFonts w:ascii="Bookman Old Style" w:hAnsi="Bookman Old Style" w:cs="Times New Roman"/>
          <w:sz w:val="22"/>
          <w:szCs w:val="22"/>
        </w:rPr>
        <w:t>Фи</w:t>
      </w:r>
      <w:r w:rsidR="00BF6EA4" w:rsidRPr="000D4B44">
        <w:rPr>
          <w:rFonts w:ascii="Bookman Old Style" w:hAnsi="Bookman Old Style" w:cs="Times New Roman"/>
          <w:sz w:val="22"/>
          <w:szCs w:val="22"/>
        </w:rPr>
        <w:t xml:space="preserve">нансирование </w:t>
      </w:r>
      <w:r>
        <w:rPr>
          <w:rFonts w:ascii="Bookman Old Style" w:hAnsi="Bookman Old Style" w:cs="Times New Roman"/>
          <w:sz w:val="22"/>
          <w:szCs w:val="22"/>
        </w:rPr>
        <w:t xml:space="preserve"> предлагаемого </w:t>
      </w:r>
      <w:r w:rsidR="00BF6EA4" w:rsidRPr="000D4B44">
        <w:rPr>
          <w:rFonts w:ascii="Bookman Old Style" w:hAnsi="Bookman Old Style" w:cs="Times New Roman"/>
          <w:sz w:val="22"/>
          <w:szCs w:val="22"/>
        </w:rPr>
        <w:t xml:space="preserve">проекта планируется </w:t>
      </w:r>
      <w:r>
        <w:rPr>
          <w:rFonts w:ascii="Bookman Old Style" w:hAnsi="Bookman Old Style" w:cs="Times New Roman"/>
          <w:sz w:val="22"/>
          <w:szCs w:val="22"/>
        </w:rPr>
        <w:t xml:space="preserve"> осуществлять </w:t>
      </w:r>
      <w:r w:rsidR="00BF6EA4" w:rsidRPr="000D4B44">
        <w:rPr>
          <w:rFonts w:ascii="Bookman Old Style" w:hAnsi="Bookman Old Style" w:cs="Times New Roman"/>
          <w:sz w:val="22"/>
          <w:szCs w:val="22"/>
        </w:rPr>
        <w:t>без использования банковских кредитов.</w:t>
      </w:r>
    </w:p>
    <w:p w:rsidR="005A540E" w:rsidRPr="000D4B44" w:rsidRDefault="003B0812" w:rsidP="00D4289B">
      <w:pPr>
        <w:pStyle w:val="ConsPlusNormal"/>
        <w:widowControl/>
        <w:suppressAutoHyphens/>
        <w:ind w:firstLine="709"/>
        <w:rPr>
          <w:rFonts w:ascii="Bookman Old Style" w:hAnsi="Bookman Old Style" w:cs="Times New Roman"/>
          <w:sz w:val="22"/>
          <w:szCs w:val="22"/>
        </w:rPr>
      </w:pPr>
      <w:r w:rsidRPr="000D4B44">
        <w:rPr>
          <w:rFonts w:ascii="Bookman Old Style" w:hAnsi="Bookman Old Style" w:cs="Times New Roman"/>
          <w:sz w:val="22"/>
          <w:szCs w:val="22"/>
        </w:rPr>
        <w:t xml:space="preserve">Инвестор вкладывает денежные средства </w:t>
      </w:r>
      <w:r w:rsidR="000D4B44">
        <w:rPr>
          <w:rFonts w:ascii="Bookman Old Style" w:hAnsi="Bookman Old Style" w:cs="Times New Roman"/>
          <w:sz w:val="22"/>
          <w:szCs w:val="22"/>
        </w:rPr>
        <w:t xml:space="preserve">в проект </w:t>
      </w:r>
      <w:r w:rsidRPr="000D4B44">
        <w:rPr>
          <w:rFonts w:ascii="Bookman Old Style" w:hAnsi="Bookman Old Style" w:cs="Times New Roman"/>
          <w:sz w:val="22"/>
          <w:szCs w:val="22"/>
        </w:rPr>
        <w:t xml:space="preserve">в виде </w:t>
      </w:r>
      <w:r w:rsidR="000862C7" w:rsidRPr="000D4B44">
        <w:rPr>
          <w:rFonts w:ascii="Bookman Old Style" w:hAnsi="Bookman Old Style" w:cs="Times New Roman"/>
          <w:sz w:val="22"/>
          <w:szCs w:val="22"/>
        </w:rPr>
        <w:t>инвестиционного</w:t>
      </w:r>
      <w:r w:rsidR="000D4B44">
        <w:rPr>
          <w:rFonts w:ascii="Bookman Old Style" w:hAnsi="Bookman Old Style" w:cs="Times New Roman"/>
          <w:sz w:val="22"/>
          <w:szCs w:val="22"/>
        </w:rPr>
        <w:t xml:space="preserve"> финансирования НИОКР и маркетинговых исследований  </w:t>
      </w:r>
      <w:r w:rsidR="00D63313" w:rsidRPr="000D4B44">
        <w:rPr>
          <w:rFonts w:ascii="Bookman Old Style" w:hAnsi="Bookman Old Style" w:cs="Times New Roman"/>
          <w:sz w:val="22"/>
          <w:szCs w:val="22"/>
        </w:rPr>
        <w:t xml:space="preserve">в </w:t>
      </w:r>
      <w:r w:rsidR="000D4B44">
        <w:rPr>
          <w:rFonts w:ascii="Bookman Old Style" w:hAnsi="Bookman Old Style" w:cs="Times New Roman"/>
          <w:sz w:val="22"/>
          <w:szCs w:val="22"/>
        </w:rPr>
        <w:t xml:space="preserve"> общей </w:t>
      </w:r>
      <w:r w:rsidR="00D63313" w:rsidRPr="000D4B44">
        <w:rPr>
          <w:rFonts w:ascii="Bookman Old Style" w:hAnsi="Bookman Old Style" w:cs="Times New Roman"/>
          <w:sz w:val="22"/>
          <w:szCs w:val="22"/>
        </w:rPr>
        <w:t>сум</w:t>
      </w:r>
      <w:r w:rsidR="000862C7" w:rsidRPr="000D4B44">
        <w:rPr>
          <w:rFonts w:ascii="Bookman Old Style" w:hAnsi="Bookman Old Style" w:cs="Times New Roman"/>
          <w:sz w:val="22"/>
          <w:szCs w:val="22"/>
        </w:rPr>
        <w:t>м</w:t>
      </w:r>
      <w:r w:rsidR="00D63313" w:rsidRPr="000D4B44">
        <w:rPr>
          <w:rFonts w:ascii="Bookman Old Style" w:hAnsi="Bookman Old Style" w:cs="Times New Roman"/>
          <w:sz w:val="22"/>
          <w:szCs w:val="22"/>
        </w:rPr>
        <w:t xml:space="preserve">е </w:t>
      </w:r>
      <w:r w:rsidR="000862C7" w:rsidRPr="000D4B44">
        <w:rPr>
          <w:rFonts w:ascii="Bookman Old Style" w:hAnsi="Bookman Old Style" w:cs="Times New Roman"/>
          <w:sz w:val="22"/>
          <w:szCs w:val="22"/>
        </w:rPr>
        <w:t>21,46</w:t>
      </w:r>
      <w:r w:rsidR="00D63313" w:rsidRPr="000D4B44">
        <w:rPr>
          <w:rFonts w:ascii="Bookman Old Style" w:hAnsi="Bookman Old Style" w:cs="Times New Roman"/>
          <w:sz w:val="22"/>
          <w:szCs w:val="22"/>
        </w:rPr>
        <w:t xml:space="preserve"> млн. руб.</w:t>
      </w:r>
      <w:r w:rsidRPr="000D4B44">
        <w:rPr>
          <w:rFonts w:ascii="Bookman Old Style" w:hAnsi="Bookman Old Style" w:cs="Times New Roman"/>
          <w:sz w:val="22"/>
          <w:szCs w:val="22"/>
        </w:rPr>
        <w:t xml:space="preserve">, </w:t>
      </w:r>
      <w:r w:rsidR="000D4B44">
        <w:rPr>
          <w:rFonts w:ascii="Bookman Old Style" w:hAnsi="Bookman Old Style" w:cs="Times New Roman"/>
          <w:sz w:val="22"/>
          <w:szCs w:val="22"/>
        </w:rPr>
        <w:t xml:space="preserve">инвестиционные вложения Инвестора  окупятся </w:t>
      </w:r>
      <w:r w:rsidRPr="000D4B44">
        <w:rPr>
          <w:rFonts w:ascii="Bookman Old Style" w:hAnsi="Bookman Old Style" w:cs="Times New Roman"/>
          <w:sz w:val="22"/>
          <w:szCs w:val="22"/>
        </w:rPr>
        <w:t xml:space="preserve">в полном объеме в период </w:t>
      </w:r>
      <w:r w:rsidR="00D63313" w:rsidRPr="000D4B44">
        <w:rPr>
          <w:rFonts w:ascii="Bookman Old Style" w:hAnsi="Bookman Old Style" w:cs="Times New Roman"/>
          <w:sz w:val="22"/>
          <w:szCs w:val="22"/>
        </w:rPr>
        <w:t xml:space="preserve">до начала </w:t>
      </w:r>
      <w:r w:rsidR="000862C7" w:rsidRPr="000D4B44">
        <w:rPr>
          <w:rFonts w:ascii="Bookman Old Style" w:hAnsi="Bookman Old Style" w:cs="Times New Roman"/>
          <w:sz w:val="22"/>
          <w:szCs w:val="22"/>
        </w:rPr>
        <w:t xml:space="preserve">4 квартала </w:t>
      </w:r>
      <w:r w:rsidRPr="000D4B44">
        <w:rPr>
          <w:rFonts w:ascii="Bookman Old Style" w:hAnsi="Bookman Old Style" w:cs="Times New Roman"/>
          <w:sz w:val="22"/>
          <w:szCs w:val="22"/>
        </w:rPr>
        <w:t>2019 г.</w:t>
      </w:r>
    </w:p>
    <w:p w:rsidR="005A540E" w:rsidRPr="000D4B44" w:rsidRDefault="00581CEF" w:rsidP="00D4289B">
      <w:pPr>
        <w:pStyle w:val="ConsPlusNormal"/>
        <w:widowControl/>
        <w:suppressAutoHyphens/>
        <w:ind w:firstLine="709"/>
        <w:rPr>
          <w:rFonts w:ascii="Bookman Old Style" w:hAnsi="Bookman Old Style"/>
          <w:sz w:val="22"/>
          <w:szCs w:val="22"/>
        </w:rPr>
      </w:pPr>
      <w:r w:rsidRPr="000D4B44">
        <w:rPr>
          <w:rFonts w:ascii="Bookman Old Style" w:hAnsi="Bookman Old Style"/>
          <w:sz w:val="22"/>
          <w:szCs w:val="22"/>
        </w:rPr>
        <w:t xml:space="preserve">Для реализации проекта денежные средства  Инвестора планируется  привлекать в  первые </w:t>
      </w:r>
      <w:r w:rsidR="00D63313" w:rsidRPr="000D4B44">
        <w:rPr>
          <w:rFonts w:ascii="Bookman Old Style" w:hAnsi="Bookman Old Style"/>
          <w:sz w:val="22"/>
          <w:szCs w:val="22"/>
        </w:rPr>
        <w:t xml:space="preserve"> три </w:t>
      </w:r>
      <w:r w:rsidRPr="000D4B44">
        <w:rPr>
          <w:rFonts w:ascii="Bookman Old Style" w:hAnsi="Bookman Old Style"/>
          <w:sz w:val="22"/>
          <w:szCs w:val="22"/>
        </w:rPr>
        <w:t>года проекта.</w:t>
      </w:r>
    </w:p>
    <w:p w:rsidR="005A540E" w:rsidRPr="000D4B44" w:rsidRDefault="005A540E" w:rsidP="00C5117C">
      <w:pPr>
        <w:pStyle w:val="ConsPlusNormal"/>
        <w:widowControl/>
        <w:suppressAutoHyphens/>
        <w:ind w:firstLine="709"/>
        <w:rPr>
          <w:rFonts w:ascii="Bookman Old Style" w:hAnsi="Bookman Old Style" w:cs="Times New Roman"/>
          <w:sz w:val="22"/>
          <w:szCs w:val="22"/>
        </w:rPr>
      </w:pPr>
      <w:r w:rsidRPr="000D4B44">
        <w:rPr>
          <w:rFonts w:ascii="Bookman Old Style" w:hAnsi="Bookman Old Style" w:cs="Times New Roman"/>
          <w:sz w:val="22"/>
          <w:szCs w:val="22"/>
        </w:rPr>
        <w:t xml:space="preserve">Распределение </w:t>
      </w:r>
      <w:r w:rsidR="00A25E7B" w:rsidRPr="000D4B44">
        <w:rPr>
          <w:rFonts w:ascii="Bookman Old Style" w:hAnsi="Bookman Old Style" w:cs="Times New Roman"/>
          <w:sz w:val="22"/>
          <w:szCs w:val="22"/>
        </w:rPr>
        <w:t xml:space="preserve">всего  </w:t>
      </w:r>
      <w:r w:rsidRPr="000D4B44">
        <w:rPr>
          <w:rFonts w:ascii="Bookman Old Style" w:hAnsi="Bookman Old Style" w:cs="Times New Roman"/>
          <w:sz w:val="22"/>
          <w:szCs w:val="22"/>
        </w:rPr>
        <w:t>объема планируемых инвестиций</w:t>
      </w:r>
      <w:r w:rsidR="00A25E7B" w:rsidRPr="000D4B44">
        <w:rPr>
          <w:rFonts w:ascii="Bookman Old Style" w:hAnsi="Bookman Old Style" w:cs="Times New Roman"/>
          <w:sz w:val="22"/>
          <w:szCs w:val="22"/>
        </w:rPr>
        <w:t xml:space="preserve"> </w:t>
      </w:r>
      <w:r w:rsidR="000D4B44">
        <w:rPr>
          <w:rFonts w:ascii="Bookman Old Style" w:hAnsi="Bookman Old Style" w:cs="Times New Roman"/>
          <w:sz w:val="22"/>
          <w:szCs w:val="22"/>
        </w:rPr>
        <w:t xml:space="preserve"> по годам  проекта </w:t>
      </w:r>
      <w:r w:rsidRPr="000D4B44">
        <w:rPr>
          <w:rFonts w:ascii="Bookman Old Style" w:hAnsi="Bookman Old Style" w:cs="Times New Roman"/>
          <w:sz w:val="22"/>
          <w:szCs w:val="22"/>
        </w:rPr>
        <w:t>представлено ниже в Таблице 9</w:t>
      </w:r>
      <w:r w:rsidR="00A25E7B" w:rsidRPr="000D4B44">
        <w:rPr>
          <w:rFonts w:ascii="Bookman Old Style" w:hAnsi="Bookman Old Style" w:cs="Times New Roman"/>
          <w:sz w:val="22"/>
          <w:szCs w:val="22"/>
        </w:rPr>
        <w:t xml:space="preserve">. </w:t>
      </w:r>
    </w:p>
    <w:p w:rsidR="005A540E" w:rsidRPr="000D4B44" w:rsidRDefault="00A25E7B" w:rsidP="00FF07D0">
      <w:pPr>
        <w:pStyle w:val="ConsPlusNormal"/>
        <w:widowControl/>
        <w:suppressAutoHyphens/>
        <w:spacing w:line="360" w:lineRule="auto"/>
        <w:ind w:firstLine="709"/>
        <w:rPr>
          <w:rFonts w:ascii="Bookman Old Style" w:hAnsi="Bookman Old Style" w:cs="Times New Roman"/>
        </w:rPr>
      </w:pPr>
      <w:r w:rsidRPr="000D4B44">
        <w:rPr>
          <w:rFonts w:ascii="Bookman Old Style" w:hAnsi="Bookman Old Style" w:cs="Times New Roman"/>
        </w:rPr>
        <w:t xml:space="preserve"> </w:t>
      </w:r>
    </w:p>
    <w:p w:rsidR="000819D8" w:rsidRPr="000D4B44" w:rsidRDefault="003836C3" w:rsidP="00FF07D0">
      <w:pPr>
        <w:spacing w:line="360" w:lineRule="auto"/>
        <w:ind w:firstLine="708"/>
        <w:jc w:val="right"/>
        <w:rPr>
          <w:rFonts w:ascii="Bookman Old Style" w:hAnsi="Bookman Old Style" w:cs="Times New Roman"/>
        </w:rPr>
      </w:pPr>
      <w:r w:rsidRPr="000D4B44">
        <w:rPr>
          <w:rFonts w:ascii="Bookman Old Style" w:hAnsi="Bookman Old Style" w:cs="Times New Roman"/>
        </w:rPr>
        <w:t>Таблица 9</w:t>
      </w:r>
    </w:p>
    <w:p w:rsidR="00B67CEF" w:rsidRPr="00C00537" w:rsidRDefault="00BF6EA4" w:rsidP="00FF07D0">
      <w:pPr>
        <w:spacing w:line="360" w:lineRule="auto"/>
        <w:ind w:firstLine="708"/>
        <w:jc w:val="center"/>
        <w:rPr>
          <w:rFonts w:ascii="Calibri" w:eastAsia="Times New Roman" w:hAnsi="Calibri" w:cs="Times New Roman"/>
          <w:b/>
          <w:bCs/>
          <w:highlight w:val="yellow"/>
          <w:lang w:eastAsia="ru-RU"/>
        </w:rPr>
      </w:pPr>
      <w:r w:rsidRPr="000D4B44">
        <w:rPr>
          <w:rFonts w:ascii="Bookman Old Style" w:hAnsi="Bookman Old Style" w:cs="Times New Roman"/>
          <w:b/>
        </w:rPr>
        <w:t xml:space="preserve">Распределение </w:t>
      </w:r>
      <w:r w:rsidR="003B0812" w:rsidRPr="000D4B44">
        <w:rPr>
          <w:rFonts w:ascii="Bookman Old Style" w:hAnsi="Bookman Old Style" w:cs="Times New Roman"/>
          <w:b/>
        </w:rPr>
        <w:t xml:space="preserve"> планируемых </w:t>
      </w:r>
      <w:r w:rsidRPr="000D4B44">
        <w:rPr>
          <w:rFonts w:ascii="Bookman Old Style" w:hAnsi="Bookman Old Style" w:cs="Times New Roman"/>
          <w:b/>
        </w:rPr>
        <w:t>Инвестиций</w:t>
      </w:r>
    </w:p>
    <w:tbl>
      <w:tblPr>
        <w:tblW w:w="9232" w:type="dxa"/>
        <w:tblInd w:w="113" w:type="dxa"/>
        <w:tblLook w:val="04A0"/>
      </w:tblPr>
      <w:tblGrid>
        <w:gridCol w:w="1669"/>
        <w:gridCol w:w="897"/>
        <w:gridCol w:w="882"/>
        <w:gridCol w:w="1367"/>
        <w:gridCol w:w="1134"/>
        <w:gridCol w:w="1317"/>
        <w:gridCol w:w="1966"/>
      </w:tblGrid>
      <w:tr w:rsidR="00C44318" w:rsidRPr="000D4B44" w:rsidTr="00C5117C">
        <w:trPr>
          <w:trHeight w:val="495"/>
        </w:trPr>
        <w:tc>
          <w:tcPr>
            <w:tcW w:w="1669"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rsidR="00C44318" w:rsidRPr="000D4B44" w:rsidRDefault="00C44318" w:rsidP="00FF07D0">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Наименование</w:t>
            </w:r>
          </w:p>
        </w:tc>
        <w:tc>
          <w:tcPr>
            <w:tcW w:w="1779" w:type="dxa"/>
            <w:gridSpan w:val="2"/>
            <w:tcBorders>
              <w:top w:val="single" w:sz="4" w:space="0" w:color="auto"/>
              <w:left w:val="nil"/>
              <w:bottom w:val="single" w:sz="4" w:space="0" w:color="auto"/>
              <w:right w:val="single" w:sz="4" w:space="0" w:color="000000"/>
            </w:tcBorders>
            <w:shd w:val="clear" w:color="000000" w:fill="DDEBF7"/>
            <w:hideMark/>
          </w:tcPr>
          <w:p w:rsidR="00C44318" w:rsidRPr="000D4B44" w:rsidRDefault="00C44318" w:rsidP="0065646F">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 xml:space="preserve">Инвестиции </w:t>
            </w:r>
            <w:r w:rsidR="000D4B44">
              <w:rPr>
                <w:rFonts w:ascii="Bookman Old Style" w:eastAsia="Times New Roman" w:hAnsi="Bookman Old Style" w:cs="Times New Roman"/>
                <w:b/>
                <w:bCs/>
                <w:sz w:val="18"/>
                <w:szCs w:val="18"/>
                <w:lang w:eastAsia="ru-RU"/>
              </w:rPr>
              <w:t xml:space="preserve">в </w:t>
            </w:r>
            <w:r w:rsidR="0065646F">
              <w:rPr>
                <w:rFonts w:ascii="Bookman Old Style" w:eastAsia="Times New Roman" w:hAnsi="Bookman Old Style" w:cs="Times New Roman"/>
                <w:b/>
                <w:bCs/>
                <w:sz w:val="18"/>
                <w:szCs w:val="18"/>
                <w:lang w:eastAsia="ru-RU"/>
              </w:rPr>
              <w:t>проект (</w:t>
            </w:r>
            <w:r w:rsidR="000D4B44">
              <w:rPr>
                <w:rFonts w:ascii="Bookman Old Style" w:eastAsia="Times New Roman" w:hAnsi="Bookman Old Style" w:cs="Times New Roman"/>
                <w:b/>
                <w:bCs/>
                <w:sz w:val="18"/>
                <w:szCs w:val="18"/>
                <w:lang w:eastAsia="ru-RU"/>
              </w:rPr>
              <w:t xml:space="preserve">НИОКР, проводимые сотрудниками </w:t>
            </w:r>
            <w:r w:rsidRPr="000D4B44">
              <w:rPr>
                <w:rFonts w:ascii="Bookman Old Style" w:eastAsia="Times New Roman" w:hAnsi="Bookman Old Style" w:cs="Times New Roman"/>
                <w:b/>
                <w:bCs/>
                <w:sz w:val="18"/>
                <w:szCs w:val="18"/>
                <w:lang w:eastAsia="ru-RU"/>
              </w:rPr>
              <w:t>Инициатора  проект</w:t>
            </w:r>
            <w:r w:rsidR="000D4B44">
              <w:rPr>
                <w:rFonts w:ascii="Bookman Old Style" w:eastAsia="Times New Roman" w:hAnsi="Bookman Old Style" w:cs="Times New Roman"/>
                <w:b/>
                <w:bCs/>
                <w:sz w:val="18"/>
                <w:szCs w:val="18"/>
                <w:lang w:eastAsia="ru-RU"/>
              </w:rPr>
              <w:t>а</w:t>
            </w:r>
            <w:r w:rsidR="0065646F">
              <w:rPr>
                <w:rFonts w:ascii="Bookman Old Style" w:eastAsia="Times New Roman" w:hAnsi="Bookman Old Style" w:cs="Times New Roman"/>
                <w:b/>
                <w:bCs/>
                <w:sz w:val="18"/>
                <w:szCs w:val="18"/>
                <w:lang w:eastAsia="ru-RU"/>
              </w:rPr>
              <w:t>), тыс. руб.</w:t>
            </w:r>
          </w:p>
        </w:tc>
        <w:tc>
          <w:tcPr>
            <w:tcW w:w="5784" w:type="dxa"/>
            <w:gridSpan w:val="4"/>
            <w:tcBorders>
              <w:top w:val="single" w:sz="4" w:space="0" w:color="auto"/>
              <w:left w:val="nil"/>
              <w:bottom w:val="single" w:sz="4" w:space="0" w:color="auto"/>
              <w:right w:val="single" w:sz="4" w:space="0" w:color="000000"/>
            </w:tcBorders>
            <w:shd w:val="clear" w:color="000000" w:fill="DDEBF7"/>
          </w:tcPr>
          <w:p w:rsidR="00C44318" w:rsidRPr="000D4B44" w:rsidRDefault="00C44318" w:rsidP="0065646F">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Инвестиции   в проект</w:t>
            </w:r>
            <w:r w:rsidR="000D4B44">
              <w:rPr>
                <w:rFonts w:ascii="Bookman Old Style" w:eastAsia="Times New Roman" w:hAnsi="Bookman Old Style" w:cs="Times New Roman"/>
                <w:b/>
                <w:bCs/>
                <w:sz w:val="18"/>
                <w:szCs w:val="18"/>
                <w:lang w:eastAsia="ru-RU"/>
              </w:rPr>
              <w:t xml:space="preserve"> (НИОКР,</w:t>
            </w:r>
            <w:r w:rsidR="0065646F">
              <w:rPr>
                <w:rFonts w:ascii="Bookman Old Style" w:eastAsia="Times New Roman" w:hAnsi="Bookman Old Style" w:cs="Times New Roman"/>
                <w:b/>
                <w:bCs/>
                <w:sz w:val="18"/>
                <w:szCs w:val="18"/>
                <w:lang w:eastAsia="ru-RU"/>
              </w:rPr>
              <w:t xml:space="preserve"> проводимые сотрудниками Инвестора,</w:t>
            </w:r>
            <w:r w:rsidR="000D4B44">
              <w:rPr>
                <w:rFonts w:ascii="Bookman Old Style" w:eastAsia="Times New Roman" w:hAnsi="Bookman Old Style" w:cs="Times New Roman"/>
                <w:b/>
                <w:bCs/>
                <w:sz w:val="18"/>
                <w:szCs w:val="18"/>
                <w:lang w:eastAsia="ru-RU"/>
              </w:rPr>
              <w:t xml:space="preserve"> маркетинговые исследования</w:t>
            </w:r>
            <w:r w:rsidR="0065646F">
              <w:rPr>
                <w:rFonts w:ascii="Bookman Old Style" w:eastAsia="Times New Roman" w:hAnsi="Bookman Old Style" w:cs="Times New Roman"/>
                <w:b/>
                <w:bCs/>
                <w:sz w:val="18"/>
                <w:szCs w:val="18"/>
                <w:lang w:eastAsia="ru-RU"/>
              </w:rPr>
              <w:t xml:space="preserve"> Инвестора, организационные затраты), тыс. руб.</w:t>
            </w:r>
          </w:p>
        </w:tc>
      </w:tr>
      <w:tr w:rsidR="000D4B44" w:rsidRPr="000D4B44" w:rsidTr="00C5117C">
        <w:trPr>
          <w:trHeight w:val="300"/>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C44318" w:rsidRPr="000D4B44" w:rsidRDefault="00C44318" w:rsidP="00C44318">
            <w:pPr>
              <w:spacing w:line="360" w:lineRule="auto"/>
              <w:jc w:val="left"/>
              <w:rPr>
                <w:rFonts w:ascii="Bookman Old Style" w:eastAsia="Times New Roman" w:hAnsi="Bookman Old Style" w:cs="Times New Roman"/>
                <w:b/>
                <w:bCs/>
                <w:sz w:val="18"/>
                <w:szCs w:val="18"/>
                <w:lang w:eastAsia="ru-RU"/>
              </w:rPr>
            </w:pPr>
          </w:p>
        </w:tc>
        <w:tc>
          <w:tcPr>
            <w:tcW w:w="897" w:type="dxa"/>
            <w:tcBorders>
              <w:top w:val="nil"/>
              <w:left w:val="nil"/>
              <w:bottom w:val="single" w:sz="4" w:space="0" w:color="auto"/>
              <w:right w:val="single" w:sz="4" w:space="0" w:color="auto"/>
            </w:tcBorders>
            <w:shd w:val="clear" w:color="000000" w:fill="DDEBF7"/>
            <w:vAlign w:val="bottom"/>
            <w:hideMark/>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2015 год</w:t>
            </w:r>
          </w:p>
        </w:tc>
        <w:tc>
          <w:tcPr>
            <w:tcW w:w="882" w:type="dxa"/>
            <w:tcBorders>
              <w:top w:val="nil"/>
              <w:left w:val="nil"/>
              <w:bottom w:val="single" w:sz="4" w:space="0" w:color="auto"/>
              <w:right w:val="single" w:sz="4" w:space="0" w:color="auto"/>
            </w:tcBorders>
            <w:shd w:val="clear" w:color="000000" w:fill="DDEBF7"/>
            <w:vAlign w:val="bottom"/>
            <w:hideMark/>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2016 год</w:t>
            </w:r>
          </w:p>
        </w:tc>
        <w:tc>
          <w:tcPr>
            <w:tcW w:w="1367" w:type="dxa"/>
            <w:tcBorders>
              <w:top w:val="nil"/>
              <w:left w:val="nil"/>
              <w:bottom w:val="single" w:sz="4" w:space="0" w:color="auto"/>
              <w:right w:val="single" w:sz="4" w:space="0" w:color="auto"/>
            </w:tcBorders>
            <w:shd w:val="clear" w:color="000000" w:fill="DDEBF7"/>
            <w:vAlign w:val="bottom"/>
            <w:hideMark/>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2017 год</w:t>
            </w:r>
          </w:p>
        </w:tc>
        <w:tc>
          <w:tcPr>
            <w:tcW w:w="1134" w:type="dxa"/>
            <w:tcBorders>
              <w:top w:val="nil"/>
              <w:left w:val="single" w:sz="4" w:space="0" w:color="auto"/>
              <w:bottom w:val="single" w:sz="4" w:space="0" w:color="auto"/>
              <w:right w:val="single" w:sz="4" w:space="0" w:color="auto"/>
            </w:tcBorders>
            <w:shd w:val="clear" w:color="000000" w:fill="DDEBF7"/>
            <w:vAlign w:val="bottom"/>
            <w:hideMark/>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2018 год</w:t>
            </w:r>
          </w:p>
        </w:tc>
        <w:tc>
          <w:tcPr>
            <w:tcW w:w="1317" w:type="dxa"/>
            <w:tcBorders>
              <w:top w:val="nil"/>
              <w:left w:val="single" w:sz="4" w:space="0" w:color="auto"/>
              <w:bottom w:val="single" w:sz="4" w:space="0" w:color="auto"/>
              <w:right w:val="single" w:sz="4" w:space="0" w:color="auto"/>
            </w:tcBorders>
            <w:shd w:val="clear" w:color="000000" w:fill="DDEBF7"/>
            <w:vAlign w:val="bottom"/>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2019 год</w:t>
            </w:r>
          </w:p>
        </w:tc>
        <w:tc>
          <w:tcPr>
            <w:tcW w:w="1966" w:type="dxa"/>
            <w:tcBorders>
              <w:top w:val="nil"/>
              <w:left w:val="single" w:sz="4" w:space="0" w:color="auto"/>
              <w:bottom w:val="single" w:sz="4" w:space="0" w:color="auto"/>
              <w:right w:val="single" w:sz="4" w:space="0" w:color="auto"/>
            </w:tcBorders>
            <w:shd w:val="clear" w:color="000000" w:fill="DDEBF7"/>
            <w:vAlign w:val="bottom"/>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2020 год</w:t>
            </w:r>
          </w:p>
        </w:tc>
      </w:tr>
      <w:tr w:rsidR="000D4B44" w:rsidRPr="000D4B44" w:rsidTr="00C5117C">
        <w:trPr>
          <w:trHeight w:val="70"/>
        </w:trPr>
        <w:tc>
          <w:tcPr>
            <w:tcW w:w="1669" w:type="dxa"/>
            <w:tcBorders>
              <w:top w:val="nil"/>
              <w:left w:val="single" w:sz="4" w:space="0" w:color="auto"/>
              <w:bottom w:val="single" w:sz="4" w:space="0" w:color="auto"/>
              <w:right w:val="single" w:sz="4" w:space="0" w:color="auto"/>
            </w:tcBorders>
            <w:shd w:val="clear" w:color="000000" w:fill="DDEBF7"/>
            <w:vAlign w:val="bottom"/>
            <w:hideMark/>
          </w:tcPr>
          <w:p w:rsidR="00C44318" w:rsidRPr="000D4B44" w:rsidRDefault="00C44318" w:rsidP="00C44318">
            <w:pPr>
              <w:spacing w:line="360" w:lineRule="auto"/>
              <w:jc w:val="left"/>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Средства Инвестора проекта</w:t>
            </w:r>
          </w:p>
        </w:tc>
        <w:tc>
          <w:tcPr>
            <w:tcW w:w="897" w:type="dxa"/>
            <w:tcBorders>
              <w:top w:val="nil"/>
              <w:left w:val="nil"/>
              <w:bottom w:val="single" w:sz="4" w:space="0" w:color="auto"/>
              <w:right w:val="single" w:sz="4" w:space="0" w:color="auto"/>
            </w:tcBorders>
            <w:shd w:val="clear" w:color="000000" w:fill="DDEBF7"/>
            <w:vAlign w:val="bottom"/>
            <w:hideMark/>
          </w:tcPr>
          <w:p w:rsidR="00C44318" w:rsidRPr="000D4B44" w:rsidRDefault="00C44318" w:rsidP="00C44318">
            <w:pPr>
              <w:rPr>
                <w:rFonts w:ascii="Bookman Old Style" w:hAnsi="Bookman Old Style"/>
                <w:b/>
                <w:bCs/>
                <w:color w:val="000000"/>
                <w:sz w:val="18"/>
                <w:szCs w:val="18"/>
              </w:rPr>
            </w:pPr>
            <w:r w:rsidRPr="000D4B44">
              <w:rPr>
                <w:rFonts w:ascii="Bookman Old Style" w:hAnsi="Bookman Old Style"/>
                <w:b/>
                <w:bCs/>
                <w:color w:val="000000"/>
                <w:sz w:val="18"/>
                <w:szCs w:val="18"/>
              </w:rPr>
              <w:t>2 846</w:t>
            </w:r>
          </w:p>
        </w:tc>
        <w:tc>
          <w:tcPr>
            <w:tcW w:w="882" w:type="dxa"/>
            <w:tcBorders>
              <w:top w:val="nil"/>
              <w:left w:val="nil"/>
              <w:bottom w:val="single" w:sz="4" w:space="0" w:color="auto"/>
              <w:right w:val="single" w:sz="4" w:space="0" w:color="auto"/>
            </w:tcBorders>
            <w:shd w:val="clear" w:color="000000" w:fill="DDEBF7"/>
            <w:vAlign w:val="bottom"/>
            <w:hideMark/>
          </w:tcPr>
          <w:p w:rsidR="00C44318" w:rsidRPr="000D4B44" w:rsidRDefault="00C44318" w:rsidP="00C44318">
            <w:pPr>
              <w:rPr>
                <w:rFonts w:ascii="Bookman Old Style" w:hAnsi="Bookman Old Style"/>
                <w:b/>
                <w:bCs/>
                <w:color w:val="000000"/>
                <w:sz w:val="18"/>
                <w:szCs w:val="18"/>
              </w:rPr>
            </w:pPr>
            <w:r w:rsidRPr="000D4B44">
              <w:rPr>
                <w:rFonts w:ascii="Bookman Old Style" w:hAnsi="Bookman Old Style"/>
                <w:b/>
                <w:bCs/>
                <w:color w:val="000000"/>
                <w:sz w:val="18"/>
                <w:szCs w:val="18"/>
              </w:rPr>
              <w:t>14 314</w:t>
            </w:r>
          </w:p>
        </w:tc>
        <w:tc>
          <w:tcPr>
            <w:tcW w:w="1367" w:type="dxa"/>
            <w:tcBorders>
              <w:top w:val="nil"/>
              <w:left w:val="nil"/>
              <w:bottom w:val="single" w:sz="4" w:space="0" w:color="auto"/>
              <w:right w:val="single" w:sz="4" w:space="0" w:color="auto"/>
            </w:tcBorders>
            <w:shd w:val="clear" w:color="000000" w:fill="DDEBF7"/>
            <w:vAlign w:val="bottom"/>
            <w:hideMark/>
          </w:tcPr>
          <w:p w:rsidR="00C44318" w:rsidRPr="000D4B44" w:rsidRDefault="00C44318" w:rsidP="00C44318">
            <w:pPr>
              <w:rPr>
                <w:rFonts w:ascii="Bookman Old Style" w:hAnsi="Bookman Old Style"/>
                <w:b/>
                <w:bCs/>
                <w:color w:val="000000"/>
                <w:sz w:val="18"/>
                <w:szCs w:val="18"/>
              </w:rPr>
            </w:pPr>
            <w:r w:rsidRPr="000D4B44">
              <w:rPr>
                <w:rFonts w:ascii="Bookman Old Style" w:hAnsi="Bookman Old Style"/>
                <w:b/>
                <w:bCs/>
                <w:color w:val="000000"/>
                <w:sz w:val="18"/>
                <w:szCs w:val="18"/>
              </w:rPr>
              <w:t>4 300</w:t>
            </w:r>
          </w:p>
        </w:tc>
        <w:tc>
          <w:tcPr>
            <w:tcW w:w="1134" w:type="dxa"/>
            <w:tcBorders>
              <w:top w:val="nil"/>
              <w:left w:val="nil"/>
              <w:bottom w:val="single" w:sz="4" w:space="0" w:color="auto"/>
              <w:right w:val="single" w:sz="4" w:space="0" w:color="auto"/>
            </w:tcBorders>
            <w:shd w:val="clear" w:color="000000" w:fill="DDEBF7"/>
            <w:vAlign w:val="bottom"/>
            <w:hideMark/>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w:t>
            </w:r>
          </w:p>
        </w:tc>
        <w:tc>
          <w:tcPr>
            <w:tcW w:w="1317" w:type="dxa"/>
            <w:tcBorders>
              <w:top w:val="nil"/>
              <w:left w:val="nil"/>
              <w:bottom w:val="single" w:sz="4" w:space="0" w:color="auto"/>
              <w:right w:val="single" w:sz="4" w:space="0" w:color="auto"/>
            </w:tcBorders>
            <w:shd w:val="clear" w:color="000000" w:fill="DDEBF7"/>
            <w:vAlign w:val="bottom"/>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w:t>
            </w:r>
          </w:p>
        </w:tc>
        <w:tc>
          <w:tcPr>
            <w:tcW w:w="1966" w:type="dxa"/>
            <w:tcBorders>
              <w:top w:val="nil"/>
              <w:left w:val="nil"/>
              <w:bottom w:val="single" w:sz="4" w:space="0" w:color="auto"/>
              <w:right w:val="single" w:sz="4" w:space="0" w:color="auto"/>
            </w:tcBorders>
            <w:shd w:val="clear" w:color="000000" w:fill="DDEBF7"/>
            <w:vAlign w:val="bottom"/>
          </w:tcPr>
          <w:p w:rsidR="00C44318" w:rsidRPr="000D4B44" w:rsidRDefault="00C44318" w:rsidP="00C44318">
            <w:pPr>
              <w:spacing w:line="360" w:lineRule="auto"/>
              <w:jc w:val="center"/>
              <w:rPr>
                <w:rFonts w:ascii="Bookman Old Style" w:eastAsia="Times New Roman" w:hAnsi="Bookman Old Style" w:cs="Times New Roman"/>
                <w:b/>
                <w:bCs/>
                <w:sz w:val="18"/>
                <w:szCs w:val="18"/>
                <w:lang w:eastAsia="ru-RU"/>
              </w:rPr>
            </w:pPr>
            <w:r w:rsidRPr="000D4B44">
              <w:rPr>
                <w:rFonts w:ascii="Bookman Old Style" w:eastAsia="Times New Roman" w:hAnsi="Bookman Old Style" w:cs="Times New Roman"/>
                <w:b/>
                <w:bCs/>
                <w:sz w:val="18"/>
                <w:szCs w:val="18"/>
                <w:lang w:eastAsia="ru-RU"/>
              </w:rPr>
              <w:t>-</w:t>
            </w:r>
          </w:p>
        </w:tc>
      </w:tr>
      <w:tr w:rsidR="000D4B44" w:rsidRPr="000D4B44" w:rsidTr="00C5117C">
        <w:trPr>
          <w:trHeight w:val="70"/>
        </w:trPr>
        <w:tc>
          <w:tcPr>
            <w:tcW w:w="1669" w:type="dxa"/>
            <w:tcBorders>
              <w:top w:val="nil"/>
              <w:left w:val="single" w:sz="4" w:space="0" w:color="auto"/>
              <w:bottom w:val="single" w:sz="4" w:space="0" w:color="auto"/>
              <w:right w:val="single" w:sz="4" w:space="0" w:color="auto"/>
            </w:tcBorders>
            <w:shd w:val="clear" w:color="auto" w:fill="auto"/>
            <w:vAlign w:val="bottom"/>
            <w:hideMark/>
          </w:tcPr>
          <w:p w:rsidR="00C44318" w:rsidRPr="000D4B44" w:rsidRDefault="00C44318" w:rsidP="00C44318">
            <w:pPr>
              <w:spacing w:line="360" w:lineRule="auto"/>
              <w:jc w:val="left"/>
              <w:rPr>
                <w:rFonts w:ascii="Bookman Old Style" w:eastAsia="Times New Roman" w:hAnsi="Bookman Old Style" w:cs="Times New Roman"/>
                <w:sz w:val="18"/>
                <w:szCs w:val="18"/>
                <w:lang w:eastAsia="ru-RU"/>
              </w:rPr>
            </w:pPr>
            <w:r w:rsidRPr="000D4B44">
              <w:rPr>
                <w:rFonts w:ascii="Bookman Old Style" w:eastAsia="Times New Roman" w:hAnsi="Bookman Old Style" w:cs="Times New Roman"/>
                <w:sz w:val="18"/>
                <w:szCs w:val="18"/>
                <w:lang w:eastAsia="ru-RU"/>
              </w:rPr>
              <w:t>Денежные средства, руб.</w:t>
            </w:r>
          </w:p>
        </w:tc>
        <w:tc>
          <w:tcPr>
            <w:tcW w:w="897" w:type="dxa"/>
            <w:tcBorders>
              <w:top w:val="nil"/>
              <w:left w:val="nil"/>
              <w:bottom w:val="single" w:sz="4" w:space="0" w:color="auto"/>
              <w:right w:val="single" w:sz="4" w:space="0" w:color="auto"/>
            </w:tcBorders>
            <w:shd w:val="clear" w:color="auto" w:fill="auto"/>
            <w:vAlign w:val="bottom"/>
            <w:hideMark/>
          </w:tcPr>
          <w:p w:rsidR="00C44318" w:rsidRPr="000D4B44" w:rsidRDefault="00C44318" w:rsidP="00C44318">
            <w:pPr>
              <w:rPr>
                <w:rFonts w:ascii="Bookman Old Style" w:hAnsi="Bookman Old Style"/>
                <w:color w:val="000000"/>
                <w:sz w:val="18"/>
                <w:szCs w:val="18"/>
              </w:rPr>
            </w:pPr>
            <w:r w:rsidRPr="000D4B44">
              <w:rPr>
                <w:rFonts w:ascii="Bookman Old Style" w:hAnsi="Bookman Old Style"/>
                <w:color w:val="000000"/>
                <w:sz w:val="18"/>
                <w:szCs w:val="18"/>
              </w:rPr>
              <w:t>2 846</w:t>
            </w:r>
          </w:p>
        </w:tc>
        <w:tc>
          <w:tcPr>
            <w:tcW w:w="882" w:type="dxa"/>
            <w:tcBorders>
              <w:top w:val="nil"/>
              <w:left w:val="nil"/>
              <w:bottom w:val="single" w:sz="4" w:space="0" w:color="auto"/>
              <w:right w:val="single" w:sz="4" w:space="0" w:color="auto"/>
            </w:tcBorders>
            <w:shd w:val="clear" w:color="auto" w:fill="auto"/>
            <w:vAlign w:val="bottom"/>
            <w:hideMark/>
          </w:tcPr>
          <w:p w:rsidR="00C44318" w:rsidRPr="000D4B44" w:rsidRDefault="00C44318" w:rsidP="00C44318">
            <w:pPr>
              <w:rPr>
                <w:rFonts w:ascii="Bookman Old Style" w:hAnsi="Bookman Old Style"/>
                <w:color w:val="000000"/>
                <w:sz w:val="18"/>
                <w:szCs w:val="18"/>
              </w:rPr>
            </w:pPr>
            <w:r w:rsidRPr="000D4B44">
              <w:rPr>
                <w:rFonts w:ascii="Bookman Old Style" w:hAnsi="Bookman Old Style"/>
                <w:color w:val="000000"/>
                <w:sz w:val="18"/>
                <w:szCs w:val="18"/>
              </w:rPr>
              <w:t>14 314</w:t>
            </w:r>
          </w:p>
        </w:tc>
        <w:tc>
          <w:tcPr>
            <w:tcW w:w="1367" w:type="dxa"/>
            <w:tcBorders>
              <w:top w:val="nil"/>
              <w:left w:val="nil"/>
              <w:bottom w:val="single" w:sz="4" w:space="0" w:color="auto"/>
              <w:right w:val="single" w:sz="4" w:space="0" w:color="auto"/>
            </w:tcBorders>
            <w:shd w:val="clear" w:color="auto" w:fill="auto"/>
            <w:vAlign w:val="bottom"/>
            <w:hideMark/>
          </w:tcPr>
          <w:p w:rsidR="00C44318" w:rsidRPr="000D4B44" w:rsidRDefault="00C44318" w:rsidP="00C44318">
            <w:pPr>
              <w:rPr>
                <w:rFonts w:ascii="Bookman Old Style" w:hAnsi="Bookman Old Style"/>
                <w:color w:val="000000"/>
                <w:sz w:val="18"/>
                <w:szCs w:val="18"/>
              </w:rPr>
            </w:pPr>
            <w:r w:rsidRPr="000D4B44">
              <w:rPr>
                <w:rFonts w:ascii="Bookman Old Style" w:hAnsi="Bookman Old Style"/>
                <w:color w:val="000000"/>
                <w:sz w:val="18"/>
                <w:szCs w:val="18"/>
              </w:rPr>
              <w:t>4 300</w:t>
            </w:r>
          </w:p>
        </w:tc>
        <w:tc>
          <w:tcPr>
            <w:tcW w:w="1134" w:type="dxa"/>
            <w:tcBorders>
              <w:top w:val="nil"/>
              <w:left w:val="nil"/>
              <w:bottom w:val="single" w:sz="4" w:space="0" w:color="auto"/>
              <w:right w:val="single" w:sz="4" w:space="0" w:color="auto"/>
            </w:tcBorders>
            <w:shd w:val="clear" w:color="auto" w:fill="auto"/>
            <w:vAlign w:val="bottom"/>
            <w:hideMark/>
          </w:tcPr>
          <w:p w:rsidR="00C44318" w:rsidRPr="000D4B44" w:rsidRDefault="00C44318" w:rsidP="00C44318">
            <w:pPr>
              <w:spacing w:line="360" w:lineRule="auto"/>
              <w:jc w:val="center"/>
              <w:rPr>
                <w:rFonts w:ascii="Bookman Old Style" w:eastAsia="Times New Roman" w:hAnsi="Bookman Old Style" w:cs="Times New Roman"/>
                <w:sz w:val="18"/>
                <w:szCs w:val="18"/>
                <w:lang w:eastAsia="ru-RU"/>
              </w:rPr>
            </w:pPr>
            <w:r w:rsidRPr="000D4B44">
              <w:rPr>
                <w:rFonts w:ascii="Bookman Old Style" w:eastAsia="Times New Roman" w:hAnsi="Bookman Old Style" w:cs="Times New Roman"/>
                <w:sz w:val="18"/>
                <w:szCs w:val="18"/>
                <w:lang w:eastAsia="ru-RU"/>
              </w:rPr>
              <w:t>-</w:t>
            </w:r>
          </w:p>
        </w:tc>
        <w:tc>
          <w:tcPr>
            <w:tcW w:w="1317" w:type="dxa"/>
            <w:tcBorders>
              <w:top w:val="nil"/>
              <w:left w:val="nil"/>
              <w:bottom w:val="single" w:sz="4" w:space="0" w:color="auto"/>
              <w:right w:val="single" w:sz="4" w:space="0" w:color="auto"/>
            </w:tcBorders>
            <w:vAlign w:val="bottom"/>
          </w:tcPr>
          <w:p w:rsidR="00C44318" w:rsidRPr="000D4B44" w:rsidRDefault="00C44318" w:rsidP="00C44318">
            <w:pPr>
              <w:spacing w:line="360" w:lineRule="auto"/>
              <w:jc w:val="center"/>
              <w:rPr>
                <w:rFonts w:ascii="Bookman Old Style" w:eastAsia="Times New Roman" w:hAnsi="Bookman Old Style" w:cs="Times New Roman"/>
                <w:sz w:val="18"/>
                <w:szCs w:val="18"/>
                <w:lang w:eastAsia="ru-RU"/>
              </w:rPr>
            </w:pPr>
            <w:r w:rsidRPr="000D4B44">
              <w:rPr>
                <w:rFonts w:ascii="Bookman Old Style" w:eastAsia="Times New Roman" w:hAnsi="Bookman Old Style" w:cs="Times New Roman"/>
                <w:sz w:val="18"/>
                <w:szCs w:val="18"/>
                <w:lang w:eastAsia="ru-RU"/>
              </w:rPr>
              <w:t>-</w:t>
            </w:r>
          </w:p>
        </w:tc>
        <w:tc>
          <w:tcPr>
            <w:tcW w:w="1966" w:type="dxa"/>
            <w:tcBorders>
              <w:top w:val="nil"/>
              <w:left w:val="nil"/>
              <w:bottom w:val="single" w:sz="4" w:space="0" w:color="auto"/>
              <w:right w:val="single" w:sz="4" w:space="0" w:color="auto"/>
            </w:tcBorders>
            <w:vAlign w:val="bottom"/>
          </w:tcPr>
          <w:p w:rsidR="00C44318" w:rsidRPr="000D4B44" w:rsidRDefault="00C44318" w:rsidP="00C44318">
            <w:pPr>
              <w:spacing w:line="360" w:lineRule="auto"/>
              <w:jc w:val="center"/>
              <w:rPr>
                <w:rFonts w:ascii="Bookman Old Style" w:eastAsia="Times New Roman" w:hAnsi="Bookman Old Style" w:cs="Times New Roman"/>
                <w:sz w:val="18"/>
                <w:szCs w:val="18"/>
                <w:lang w:eastAsia="ru-RU"/>
              </w:rPr>
            </w:pPr>
            <w:r w:rsidRPr="000D4B44">
              <w:rPr>
                <w:rFonts w:ascii="Bookman Old Style" w:eastAsia="Times New Roman" w:hAnsi="Bookman Old Style" w:cs="Times New Roman"/>
                <w:sz w:val="18"/>
                <w:szCs w:val="18"/>
                <w:lang w:eastAsia="ru-RU"/>
              </w:rPr>
              <w:t>-</w:t>
            </w:r>
          </w:p>
        </w:tc>
      </w:tr>
      <w:tr w:rsidR="000D4B44" w:rsidRPr="000D4B44" w:rsidTr="00C5117C">
        <w:trPr>
          <w:trHeight w:val="70"/>
        </w:trPr>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318" w:rsidRPr="000D4B44" w:rsidRDefault="00C44318" w:rsidP="00C44318">
            <w:pPr>
              <w:spacing w:line="360" w:lineRule="auto"/>
              <w:jc w:val="left"/>
              <w:rPr>
                <w:rFonts w:ascii="Bookman Old Style" w:eastAsia="Times New Roman" w:hAnsi="Bookman Old Style" w:cs="Times New Roman"/>
                <w:sz w:val="18"/>
                <w:szCs w:val="18"/>
                <w:lang w:eastAsia="ru-RU"/>
              </w:rPr>
            </w:pPr>
            <w:r w:rsidRPr="000D4B44">
              <w:rPr>
                <w:rFonts w:ascii="Bookman Old Style" w:eastAsia="Times New Roman" w:hAnsi="Bookman Old Style" w:cs="Times New Roman"/>
                <w:sz w:val="18"/>
                <w:szCs w:val="18"/>
                <w:lang w:eastAsia="ru-RU"/>
              </w:rPr>
              <w:t>Потребность в денежных средствах</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C44318" w:rsidRPr="000D4B44" w:rsidRDefault="00C44318" w:rsidP="00C44318">
            <w:pPr>
              <w:rPr>
                <w:rFonts w:ascii="Bookman Old Style" w:hAnsi="Bookman Old Style"/>
                <w:b/>
                <w:bCs/>
                <w:color w:val="000000"/>
                <w:sz w:val="18"/>
                <w:szCs w:val="18"/>
              </w:rPr>
            </w:pPr>
            <w:r w:rsidRPr="000D4B44">
              <w:rPr>
                <w:rFonts w:ascii="Bookman Old Style" w:hAnsi="Bookman Old Style"/>
                <w:b/>
                <w:bCs/>
                <w:color w:val="000000"/>
                <w:sz w:val="18"/>
                <w:szCs w:val="18"/>
              </w:rPr>
              <w:t>2 846</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C44318" w:rsidRPr="000D4B44" w:rsidRDefault="00C44318" w:rsidP="00C44318">
            <w:pPr>
              <w:rPr>
                <w:rFonts w:ascii="Bookman Old Style" w:hAnsi="Bookman Old Style"/>
                <w:b/>
                <w:bCs/>
                <w:color w:val="000000"/>
                <w:sz w:val="18"/>
                <w:szCs w:val="18"/>
              </w:rPr>
            </w:pPr>
            <w:r w:rsidRPr="000D4B44">
              <w:rPr>
                <w:rFonts w:ascii="Bookman Old Style" w:hAnsi="Bookman Old Style"/>
                <w:b/>
                <w:bCs/>
                <w:color w:val="000000"/>
                <w:sz w:val="18"/>
                <w:szCs w:val="18"/>
              </w:rPr>
              <w:t>14 314</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C44318" w:rsidRPr="000D4B44" w:rsidRDefault="00C44318" w:rsidP="00C44318">
            <w:pPr>
              <w:rPr>
                <w:rFonts w:ascii="Bookman Old Style" w:hAnsi="Bookman Old Style"/>
                <w:b/>
                <w:bCs/>
                <w:color w:val="000000"/>
                <w:sz w:val="18"/>
                <w:szCs w:val="18"/>
              </w:rPr>
            </w:pPr>
            <w:r w:rsidRPr="000D4B44">
              <w:rPr>
                <w:rFonts w:ascii="Bookman Old Style" w:hAnsi="Bookman Old Style"/>
                <w:b/>
                <w:bCs/>
                <w:color w:val="000000"/>
                <w:sz w:val="18"/>
                <w:szCs w:val="18"/>
              </w:rPr>
              <w:t>4 300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4318" w:rsidRPr="000D4B44" w:rsidRDefault="00C44318" w:rsidP="00C44318">
            <w:pPr>
              <w:spacing w:line="360" w:lineRule="auto"/>
              <w:jc w:val="center"/>
              <w:rPr>
                <w:rFonts w:ascii="Bookman Old Style" w:eastAsia="Times New Roman" w:hAnsi="Bookman Old Style" w:cs="Times New Roman"/>
                <w:sz w:val="18"/>
                <w:szCs w:val="18"/>
                <w:lang w:eastAsia="ru-RU"/>
              </w:rPr>
            </w:pPr>
            <w:r w:rsidRPr="000D4B44">
              <w:rPr>
                <w:rFonts w:ascii="Bookman Old Style" w:eastAsia="Times New Roman" w:hAnsi="Bookman Old Style" w:cs="Times New Roman"/>
                <w:sz w:val="18"/>
                <w:szCs w:val="18"/>
                <w:lang w:eastAsia="ru-RU"/>
              </w:rPr>
              <w:t>-</w:t>
            </w:r>
          </w:p>
        </w:tc>
        <w:tc>
          <w:tcPr>
            <w:tcW w:w="1317" w:type="dxa"/>
            <w:tcBorders>
              <w:top w:val="single" w:sz="4" w:space="0" w:color="auto"/>
              <w:left w:val="nil"/>
              <w:bottom w:val="single" w:sz="4" w:space="0" w:color="auto"/>
              <w:right w:val="single" w:sz="4" w:space="0" w:color="auto"/>
            </w:tcBorders>
            <w:vAlign w:val="bottom"/>
          </w:tcPr>
          <w:p w:rsidR="00C44318" w:rsidRPr="000D4B44" w:rsidRDefault="00C44318" w:rsidP="00C44318">
            <w:pPr>
              <w:spacing w:line="360" w:lineRule="auto"/>
              <w:jc w:val="center"/>
              <w:rPr>
                <w:rFonts w:ascii="Bookman Old Style" w:eastAsia="Times New Roman" w:hAnsi="Bookman Old Style" w:cs="Times New Roman"/>
                <w:sz w:val="18"/>
                <w:szCs w:val="18"/>
                <w:lang w:eastAsia="ru-RU"/>
              </w:rPr>
            </w:pPr>
            <w:r w:rsidRPr="000D4B44">
              <w:rPr>
                <w:rFonts w:ascii="Bookman Old Style" w:eastAsia="Times New Roman" w:hAnsi="Bookman Old Style" w:cs="Times New Roman"/>
                <w:sz w:val="18"/>
                <w:szCs w:val="18"/>
                <w:lang w:eastAsia="ru-RU"/>
              </w:rPr>
              <w:t>-</w:t>
            </w:r>
          </w:p>
        </w:tc>
        <w:tc>
          <w:tcPr>
            <w:tcW w:w="1966" w:type="dxa"/>
            <w:tcBorders>
              <w:top w:val="single" w:sz="4" w:space="0" w:color="auto"/>
              <w:left w:val="nil"/>
              <w:bottom w:val="single" w:sz="4" w:space="0" w:color="auto"/>
              <w:right w:val="single" w:sz="4" w:space="0" w:color="auto"/>
            </w:tcBorders>
            <w:vAlign w:val="bottom"/>
          </w:tcPr>
          <w:p w:rsidR="00C44318" w:rsidRPr="000D4B44" w:rsidRDefault="00C44318" w:rsidP="00C44318">
            <w:pPr>
              <w:spacing w:line="360" w:lineRule="auto"/>
              <w:jc w:val="center"/>
              <w:rPr>
                <w:rFonts w:ascii="Bookman Old Style" w:eastAsia="Times New Roman" w:hAnsi="Bookman Old Style" w:cs="Times New Roman"/>
                <w:sz w:val="18"/>
                <w:szCs w:val="18"/>
                <w:lang w:eastAsia="ru-RU"/>
              </w:rPr>
            </w:pPr>
            <w:r w:rsidRPr="000D4B44">
              <w:rPr>
                <w:rFonts w:ascii="Bookman Old Style" w:eastAsia="Times New Roman" w:hAnsi="Bookman Old Style" w:cs="Times New Roman"/>
                <w:sz w:val="18"/>
                <w:szCs w:val="18"/>
                <w:lang w:eastAsia="ru-RU"/>
              </w:rPr>
              <w:t>-</w:t>
            </w:r>
          </w:p>
        </w:tc>
      </w:tr>
    </w:tbl>
    <w:p w:rsidR="00A70FB4" w:rsidRPr="00C44318" w:rsidRDefault="00A70FB4" w:rsidP="00FF07D0">
      <w:pPr>
        <w:spacing w:line="360" w:lineRule="auto"/>
        <w:ind w:firstLine="708"/>
        <w:rPr>
          <w:rFonts w:ascii="Bookman Old Style" w:hAnsi="Bookman Old Style" w:cs="Times New Roman"/>
          <w:color w:val="FF0000"/>
          <w:highlight w:val="green"/>
        </w:rPr>
      </w:pPr>
    </w:p>
    <w:p w:rsidR="00BF6EA4" w:rsidRPr="0065646F" w:rsidRDefault="00BF6EA4" w:rsidP="00C5117C">
      <w:pPr>
        <w:spacing w:line="240" w:lineRule="auto"/>
        <w:ind w:firstLine="708"/>
        <w:rPr>
          <w:rFonts w:ascii="Bookman Old Style" w:hAnsi="Bookman Old Style" w:cs="Times New Roman"/>
        </w:rPr>
      </w:pPr>
      <w:r w:rsidRPr="0065646F">
        <w:rPr>
          <w:rFonts w:ascii="Bookman Old Style" w:hAnsi="Bookman Old Style" w:cs="Times New Roman"/>
        </w:rPr>
        <w:t>Направления</w:t>
      </w:r>
      <w:r w:rsidR="009401A6" w:rsidRPr="0065646F">
        <w:rPr>
          <w:rFonts w:ascii="Bookman Old Style" w:hAnsi="Bookman Old Style" w:cs="Times New Roman"/>
        </w:rPr>
        <w:t xml:space="preserve"> </w:t>
      </w:r>
      <w:r w:rsidRPr="0065646F">
        <w:rPr>
          <w:rFonts w:ascii="Bookman Old Style" w:hAnsi="Bookman Old Style" w:cs="Times New Roman"/>
        </w:rPr>
        <w:t>инвестиций:</w:t>
      </w:r>
    </w:p>
    <w:p w:rsidR="00BF6EA4" w:rsidRPr="0065646F" w:rsidRDefault="00BF6EA4" w:rsidP="00C5117C">
      <w:pPr>
        <w:pStyle w:val="a7"/>
        <w:numPr>
          <w:ilvl w:val="0"/>
          <w:numId w:val="11"/>
        </w:numPr>
        <w:spacing w:line="240" w:lineRule="auto"/>
        <w:rPr>
          <w:rFonts w:ascii="Bookman Old Style" w:hAnsi="Bookman Old Style" w:cs="Times New Roman"/>
        </w:rPr>
      </w:pPr>
      <w:r w:rsidRPr="0065646F">
        <w:rPr>
          <w:rFonts w:ascii="Bookman Old Style" w:hAnsi="Bookman Old Style" w:cs="Times New Roman"/>
        </w:rPr>
        <w:t>НИОКР</w:t>
      </w:r>
      <w:r w:rsidR="009401A6" w:rsidRPr="0065646F">
        <w:rPr>
          <w:rFonts w:ascii="Bookman Old Style" w:hAnsi="Bookman Old Style" w:cs="Times New Roman"/>
        </w:rPr>
        <w:t xml:space="preserve"> </w:t>
      </w:r>
      <w:r w:rsidR="00C44318" w:rsidRPr="0065646F">
        <w:rPr>
          <w:rFonts w:ascii="Bookman Old Style" w:hAnsi="Bookman Old Style" w:cs="Times New Roman"/>
        </w:rPr>
        <w:t>94</w:t>
      </w:r>
      <w:r w:rsidRPr="0065646F">
        <w:rPr>
          <w:rFonts w:ascii="Bookman Old Style" w:hAnsi="Bookman Old Style" w:cs="Times New Roman"/>
        </w:rPr>
        <w:t>%</w:t>
      </w:r>
    </w:p>
    <w:p w:rsidR="00BF6EA4" w:rsidRPr="0065646F" w:rsidRDefault="00BF6EA4" w:rsidP="00C5117C">
      <w:pPr>
        <w:pStyle w:val="a7"/>
        <w:numPr>
          <w:ilvl w:val="0"/>
          <w:numId w:val="11"/>
        </w:numPr>
        <w:spacing w:line="240" w:lineRule="auto"/>
        <w:rPr>
          <w:rFonts w:ascii="Bookman Old Style" w:hAnsi="Bookman Old Style" w:cs="Times New Roman"/>
        </w:rPr>
      </w:pPr>
      <w:r w:rsidRPr="0065646F">
        <w:rPr>
          <w:rFonts w:ascii="Bookman Old Style" w:hAnsi="Bookman Old Style" w:cs="Times New Roman"/>
        </w:rPr>
        <w:t>Маркетинг</w:t>
      </w:r>
      <w:r w:rsidR="009401A6" w:rsidRPr="0065646F">
        <w:rPr>
          <w:rFonts w:ascii="Bookman Old Style" w:hAnsi="Bookman Old Style" w:cs="Times New Roman"/>
        </w:rPr>
        <w:t xml:space="preserve"> </w:t>
      </w:r>
      <w:r w:rsidR="00C44318" w:rsidRPr="0065646F">
        <w:rPr>
          <w:rFonts w:ascii="Bookman Old Style" w:hAnsi="Bookman Old Style" w:cs="Times New Roman"/>
        </w:rPr>
        <w:t>5</w:t>
      </w:r>
      <w:r w:rsidRPr="0065646F">
        <w:rPr>
          <w:rFonts w:ascii="Bookman Old Style" w:hAnsi="Bookman Old Style" w:cs="Times New Roman"/>
        </w:rPr>
        <w:t>%</w:t>
      </w:r>
    </w:p>
    <w:p w:rsidR="00BF6EA4" w:rsidRDefault="00C44318" w:rsidP="00C5117C">
      <w:pPr>
        <w:pStyle w:val="a7"/>
        <w:numPr>
          <w:ilvl w:val="0"/>
          <w:numId w:val="11"/>
        </w:numPr>
        <w:spacing w:line="240" w:lineRule="auto"/>
        <w:rPr>
          <w:rFonts w:ascii="Bookman Old Style" w:hAnsi="Bookman Old Style" w:cs="Times New Roman"/>
        </w:rPr>
      </w:pPr>
      <w:r w:rsidRPr="0065646F">
        <w:rPr>
          <w:rFonts w:ascii="Bookman Old Style" w:hAnsi="Bookman Old Style" w:cs="Times New Roman"/>
        </w:rPr>
        <w:t>Организационные затраты</w:t>
      </w:r>
      <w:r w:rsidR="009401A6" w:rsidRPr="0065646F">
        <w:rPr>
          <w:rFonts w:ascii="Bookman Old Style" w:hAnsi="Bookman Old Style" w:cs="Times New Roman"/>
        </w:rPr>
        <w:t xml:space="preserve"> </w:t>
      </w:r>
      <w:r w:rsidRPr="0065646F">
        <w:rPr>
          <w:rFonts w:ascii="Bookman Old Style" w:hAnsi="Bookman Old Style" w:cs="Times New Roman"/>
        </w:rPr>
        <w:t>1</w:t>
      </w:r>
      <w:r w:rsidR="00BF6EA4" w:rsidRPr="0065646F">
        <w:rPr>
          <w:rFonts w:ascii="Bookman Old Style" w:hAnsi="Bookman Old Style" w:cs="Times New Roman"/>
        </w:rPr>
        <w:t>%</w:t>
      </w:r>
      <w:r w:rsidR="00C5117C">
        <w:rPr>
          <w:rFonts w:ascii="Bookman Old Style" w:hAnsi="Bookman Old Style" w:cs="Times New Roman"/>
        </w:rPr>
        <w:t>.</w:t>
      </w:r>
    </w:p>
    <w:p w:rsidR="00C5117C" w:rsidRPr="0065646F" w:rsidRDefault="00C5117C" w:rsidP="00C5117C">
      <w:pPr>
        <w:pStyle w:val="a7"/>
        <w:numPr>
          <w:ilvl w:val="0"/>
          <w:numId w:val="11"/>
        </w:numPr>
        <w:spacing w:line="240" w:lineRule="auto"/>
        <w:rPr>
          <w:rFonts w:ascii="Bookman Old Style" w:hAnsi="Bookman Old Style" w:cs="Times New Roman"/>
        </w:rPr>
      </w:pPr>
    </w:p>
    <w:p w:rsidR="000819D8" w:rsidRPr="0065646F" w:rsidRDefault="00BF6EA4" w:rsidP="00FF07D0">
      <w:pPr>
        <w:autoSpaceDE w:val="0"/>
        <w:autoSpaceDN w:val="0"/>
        <w:adjustRightInd w:val="0"/>
        <w:spacing w:line="360" w:lineRule="auto"/>
        <w:ind w:firstLine="540"/>
        <w:rPr>
          <w:rFonts w:ascii="Bookman Old Style" w:eastAsia="Times New Roman" w:hAnsi="Bookman Old Style" w:cs="Times New Roman"/>
          <w:lang w:eastAsia="ru-RU"/>
        </w:rPr>
      </w:pPr>
      <w:r w:rsidRPr="0065646F">
        <w:rPr>
          <w:rFonts w:ascii="Bookman Old Style" w:eastAsia="Times New Roman" w:hAnsi="Bookman Old Style" w:cs="Times New Roman"/>
          <w:b/>
          <w:lang w:eastAsia="ru-RU"/>
        </w:rPr>
        <w:t>Финансовые результаты реализации инвестиционного проекта</w:t>
      </w:r>
      <w:r w:rsidRPr="0065646F">
        <w:rPr>
          <w:rFonts w:ascii="Bookman Old Style" w:eastAsia="Times New Roman" w:hAnsi="Bookman Old Style" w:cs="Times New Roman"/>
          <w:lang w:eastAsia="ru-RU"/>
        </w:rPr>
        <w:t xml:space="preserve"> </w:t>
      </w:r>
      <w:r w:rsidR="00A25E7B" w:rsidRPr="0065646F">
        <w:rPr>
          <w:rFonts w:ascii="Bookman Old Style" w:eastAsia="Times New Roman" w:hAnsi="Bookman Old Style" w:cs="Times New Roman"/>
          <w:b/>
          <w:lang w:eastAsia="ru-RU"/>
        </w:rPr>
        <w:t xml:space="preserve">(план по прибыли) </w:t>
      </w:r>
      <w:r w:rsidRPr="0065646F">
        <w:rPr>
          <w:rFonts w:ascii="Bookman Old Style" w:eastAsia="Times New Roman" w:hAnsi="Bookman Old Style" w:cs="Times New Roman"/>
          <w:lang w:eastAsia="ru-RU"/>
        </w:rPr>
        <w:t>по годам представлен</w:t>
      </w:r>
      <w:r w:rsidR="00A25E7B" w:rsidRPr="0065646F">
        <w:rPr>
          <w:rFonts w:ascii="Bookman Old Style" w:eastAsia="Times New Roman" w:hAnsi="Bookman Old Style" w:cs="Times New Roman"/>
          <w:lang w:eastAsia="ru-RU"/>
        </w:rPr>
        <w:t>ы</w:t>
      </w:r>
      <w:r w:rsidRPr="0065646F">
        <w:rPr>
          <w:rFonts w:ascii="Bookman Old Style" w:eastAsia="Times New Roman" w:hAnsi="Bookman Old Style" w:cs="Times New Roman"/>
          <w:lang w:eastAsia="ru-RU"/>
        </w:rPr>
        <w:t xml:space="preserve"> в </w:t>
      </w:r>
      <w:r w:rsidR="000819D8" w:rsidRPr="0065646F">
        <w:rPr>
          <w:rFonts w:ascii="Bookman Old Style" w:eastAsia="Times New Roman" w:hAnsi="Bookman Old Style" w:cs="Times New Roman"/>
          <w:lang w:eastAsia="ru-RU"/>
        </w:rPr>
        <w:t xml:space="preserve"> Т</w:t>
      </w:r>
      <w:r w:rsidRPr="0065646F">
        <w:rPr>
          <w:rFonts w:ascii="Bookman Old Style" w:eastAsia="Times New Roman" w:hAnsi="Bookman Old Style" w:cs="Times New Roman"/>
          <w:lang w:eastAsia="ru-RU"/>
        </w:rPr>
        <w:t>аблице 1</w:t>
      </w:r>
      <w:r w:rsidR="000819D8" w:rsidRPr="0065646F">
        <w:rPr>
          <w:rFonts w:ascii="Bookman Old Style" w:eastAsia="Times New Roman" w:hAnsi="Bookman Old Style" w:cs="Times New Roman"/>
          <w:lang w:eastAsia="ru-RU"/>
        </w:rPr>
        <w:t>0</w:t>
      </w:r>
      <w:r w:rsidRPr="0065646F">
        <w:rPr>
          <w:rFonts w:ascii="Bookman Old Style" w:eastAsia="Times New Roman" w:hAnsi="Bookman Old Style" w:cs="Times New Roman"/>
          <w:lang w:eastAsia="ru-RU"/>
        </w:rPr>
        <w:t xml:space="preserve">. </w:t>
      </w:r>
    </w:p>
    <w:p w:rsidR="000819D8" w:rsidRPr="0065646F" w:rsidRDefault="000819D8" w:rsidP="00FF07D0">
      <w:pPr>
        <w:spacing w:line="360" w:lineRule="auto"/>
        <w:ind w:firstLine="708"/>
        <w:jc w:val="right"/>
        <w:rPr>
          <w:rFonts w:ascii="Bookman Old Style" w:hAnsi="Bookman Old Style" w:cs="Times New Roman"/>
        </w:rPr>
      </w:pPr>
      <w:r w:rsidRPr="0065646F">
        <w:rPr>
          <w:rFonts w:ascii="Bookman Old Style" w:hAnsi="Bookman Old Style" w:cs="Times New Roman"/>
        </w:rPr>
        <w:t>Таблица 10</w:t>
      </w:r>
    </w:p>
    <w:p w:rsidR="000819D8" w:rsidRPr="0065646F" w:rsidRDefault="000819D8" w:rsidP="00FF07D0">
      <w:pPr>
        <w:spacing w:line="360" w:lineRule="auto"/>
        <w:jc w:val="center"/>
        <w:rPr>
          <w:rFonts w:ascii="Times New Roman" w:hAnsi="Times New Roman" w:cs="Times New Roman"/>
          <w:sz w:val="24"/>
          <w:szCs w:val="24"/>
        </w:rPr>
      </w:pPr>
      <w:r w:rsidRPr="0065646F">
        <w:rPr>
          <w:rFonts w:ascii="Bookman Old Style" w:hAnsi="Bookman Old Style" w:cs="Times New Roman"/>
          <w:b/>
        </w:rPr>
        <w:t>Отчет о финансовых результатах, тыс. рублей</w:t>
      </w:r>
    </w:p>
    <w:tbl>
      <w:tblPr>
        <w:tblW w:w="8469" w:type="dxa"/>
        <w:tblInd w:w="113" w:type="dxa"/>
        <w:tblLook w:val="04A0"/>
      </w:tblPr>
      <w:tblGrid>
        <w:gridCol w:w="3649"/>
        <w:gridCol w:w="819"/>
        <w:gridCol w:w="1360"/>
        <w:gridCol w:w="1360"/>
        <w:gridCol w:w="1281"/>
      </w:tblGrid>
      <w:tr w:rsidR="00FA6D06" w:rsidRPr="0065646F" w:rsidTr="00FA6D06">
        <w:trPr>
          <w:trHeight w:val="197"/>
        </w:trPr>
        <w:tc>
          <w:tcPr>
            <w:tcW w:w="364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A6D06" w:rsidRPr="0065646F" w:rsidRDefault="00FA6D06" w:rsidP="00FA6D06">
            <w:pPr>
              <w:spacing w:line="360" w:lineRule="auto"/>
              <w:jc w:val="center"/>
              <w:rPr>
                <w:rFonts w:ascii="Times New Roman" w:eastAsia="Times New Roman" w:hAnsi="Times New Roman" w:cs="Times New Roman"/>
                <w:b/>
                <w:bCs/>
                <w:sz w:val="18"/>
                <w:szCs w:val="18"/>
                <w:lang w:eastAsia="ru-RU"/>
              </w:rPr>
            </w:pPr>
            <w:r w:rsidRPr="0065646F">
              <w:rPr>
                <w:rFonts w:ascii="Times New Roman" w:eastAsia="Times New Roman" w:hAnsi="Times New Roman" w:cs="Times New Roman"/>
                <w:b/>
                <w:bCs/>
                <w:sz w:val="18"/>
                <w:szCs w:val="18"/>
                <w:lang w:eastAsia="ru-RU"/>
              </w:rPr>
              <w:t>Наименование</w:t>
            </w:r>
          </w:p>
        </w:tc>
        <w:tc>
          <w:tcPr>
            <w:tcW w:w="8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A6D06" w:rsidRPr="0065646F" w:rsidRDefault="00FA6D06" w:rsidP="00FA6D06">
            <w:pPr>
              <w:spacing w:line="360" w:lineRule="auto"/>
              <w:jc w:val="center"/>
              <w:rPr>
                <w:rFonts w:ascii="Times New Roman" w:eastAsia="Times New Roman" w:hAnsi="Times New Roman" w:cs="Times New Roman"/>
                <w:b/>
                <w:bCs/>
                <w:sz w:val="18"/>
                <w:szCs w:val="18"/>
                <w:lang w:eastAsia="ru-RU"/>
              </w:rPr>
            </w:pPr>
            <w:r w:rsidRPr="0065646F">
              <w:rPr>
                <w:rFonts w:ascii="Times New Roman" w:eastAsia="Times New Roman" w:hAnsi="Times New Roman" w:cs="Times New Roman"/>
                <w:b/>
                <w:bCs/>
                <w:sz w:val="18"/>
                <w:szCs w:val="18"/>
                <w:lang w:eastAsia="ru-RU"/>
              </w:rPr>
              <w:t>Строка</w:t>
            </w:r>
          </w:p>
        </w:tc>
        <w:tc>
          <w:tcPr>
            <w:tcW w:w="13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A6D06" w:rsidRPr="0065646F" w:rsidRDefault="00FA6D06" w:rsidP="00FA6D06">
            <w:pPr>
              <w:spacing w:line="360" w:lineRule="auto"/>
              <w:jc w:val="center"/>
              <w:rPr>
                <w:rFonts w:ascii="Times New Roman" w:eastAsia="Times New Roman" w:hAnsi="Times New Roman" w:cs="Times New Roman"/>
                <w:b/>
                <w:bCs/>
                <w:sz w:val="18"/>
                <w:szCs w:val="18"/>
                <w:lang w:eastAsia="ru-RU"/>
              </w:rPr>
            </w:pPr>
            <w:r w:rsidRPr="0065646F">
              <w:rPr>
                <w:rFonts w:ascii="Times New Roman" w:eastAsia="Times New Roman" w:hAnsi="Times New Roman" w:cs="Times New Roman"/>
                <w:b/>
                <w:bCs/>
                <w:sz w:val="18"/>
                <w:szCs w:val="18"/>
                <w:lang w:eastAsia="ru-RU"/>
              </w:rPr>
              <w:t>2018 год</w:t>
            </w:r>
          </w:p>
        </w:tc>
        <w:tc>
          <w:tcPr>
            <w:tcW w:w="13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A6D06" w:rsidRPr="0065646F" w:rsidRDefault="00FA6D06" w:rsidP="00FA6D06">
            <w:pPr>
              <w:spacing w:line="360" w:lineRule="auto"/>
              <w:jc w:val="center"/>
              <w:rPr>
                <w:rFonts w:ascii="Times New Roman" w:eastAsia="Times New Roman" w:hAnsi="Times New Roman" w:cs="Times New Roman"/>
                <w:b/>
                <w:bCs/>
                <w:sz w:val="18"/>
                <w:szCs w:val="18"/>
                <w:lang w:eastAsia="ru-RU"/>
              </w:rPr>
            </w:pPr>
            <w:r w:rsidRPr="0065646F">
              <w:rPr>
                <w:rFonts w:ascii="Times New Roman" w:eastAsia="Times New Roman" w:hAnsi="Times New Roman" w:cs="Times New Roman"/>
                <w:b/>
                <w:bCs/>
                <w:sz w:val="18"/>
                <w:szCs w:val="18"/>
                <w:lang w:eastAsia="ru-RU"/>
              </w:rPr>
              <w:t>2019 год</w:t>
            </w:r>
          </w:p>
        </w:tc>
        <w:tc>
          <w:tcPr>
            <w:tcW w:w="12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A6D06" w:rsidRPr="0065646F" w:rsidRDefault="00FA6D06" w:rsidP="00FA6D06">
            <w:pPr>
              <w:spacing w:line="360" w:lineRule="auto"/>
              <w:jc w:val="center"/>
              <w:rPr>
                <w:rFonts w:ascii="Times New Roman" w:eastAsia="Times New Roman" w:hAnsi="Times New Roman" w:cs="Times New Roman"/>
                <w:b/>
                <w:bCs/>
                <w:sz w:val="18"/>
                <w:szCs w:val="18"/>
                <w:lang w:eastAsia="ru-RU"/>
              </w:rPr>
            </w:pPr>
            <w:r w:rsidRPr="0065646F">
              <w:rPr>
                <w:rFonts w:ascii="Times New Roman" w:eastAsia="Times New Roman" w:hAnsi="Times New Roman" w:cs="Times New Roman"/>
                <w:b/>
                <w:bCs/>
                <w:sz w:val="18"/>
                <w:szCs w:val="18"/>
                <w:lang w:eastAsia="ru-RU"/>
              </w:rPr>
              <w:t>2020 год</w:t>
            </w:r>
          </w:p>
        </w:tc>
      </w:tr>
      <w:tr w:rsidR="00FA6D06" w:rsidRPr="0065646F" w:rsidTr="00FA6D06">
        <w:trPr>
          <w:trHeight w:val="225"/>
        </w:trPr>
        <w:tc>
          <w:tcPr>
            <w:tcW w:w="364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Выручка</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2110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75</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600,00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80</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640,00</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88</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200,00</w:t>
            </w:r>
          </w:p>
        </w:tc>
      </w:tr>
      <w:tr w:rsidR="00FA6D06" w:rsidRPr="0065646F" w:rsidTr="00FA6D06">
        <w:trPr>
          <w:trHeight w:val="22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Себестоимость продаж</w:t>
            </w:r>
          </w:p>
        </w:tc>
        <w:tc>
          <w:tcPr>
            <w:tcW w:w="819"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2120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27</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841,70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29</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697,82</w:t>
            </w:r>
          </w:p>
        </w:tc>
        <w:tc>
          <w:tcPr>
            <w:tcW w:w="1281"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32</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481,99</w:t>
            </w:r>
          </w:p>
        </w:tc>
      </w:tr>
      <w:tr w:rsidR="00FA6D06" w:rsidRPr="0065646F" w:rsidTr="00FA6D06">
        <w:trPr>
          <w:trHeight w:val="64"/>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Валовая прибыль (убыток)</w:t>
            </w:r>
          </w:p>
        </w:tc>
        <w:tc>
          <w:tcPr>
            <w:tcW w:w="819"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2100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47</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758,30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50</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942,18</w:t>
            </w:r>
          </w:p>
        </w:tc>
        <w:tc>
          <w:tcPr>
            <w:tcW w:w="1281"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55</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718,01</w:t>
            </w:r>
          </w:p>
        </w:tc>
      </w:tr>
      <w:tr w:rsidR="00FA6D06" w:rsidRPr="0065646F" w:rsidTr="00FA6D06">
        <w:trPr>
          <w:trHeight w:val="64"/>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Коммерческие расходы</w:t>
            </w:r>
          </w:p>
        </w:tc>
        <w:tc>
          <w:tcPr>
            <w:tcW w:w="819"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2210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16</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894,43</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12</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377,55</w:t>
            </w:r>
          </w:p>
        </w:tc>
        <w:tc>
          <w:tcPr>
            <w:tcW w:w="1281"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4</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410,00</w:t>
            </w:r>
          </w:p>
        </w:tc>
      </w:tr>
      <w:tr w:rsidR="00FA6D06" w:rsidRPr="0065646F" w:rsidTr="00FA6D06">
        <w:trPr>
          <w:trHeight w:val="22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Управленческие расходы</w:t>
            </w:r>
          </w:p>
        </w:tc>
        <w:tc>
          <w:tcPr>
            <w:tcW w:w="819"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2220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5</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850,97</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7</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276,21</w:t>
            </w:r>
          </w:p>
        </w:tc>
        <w:tc>
          <w:tcPr>
            <w:tcW w:w="1281"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9</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144,34</w:t>
            </w:r>
          </w:p>
        </w:tc>
      </w:tr>
      <w:tr w:rsidR="00FA6D06" w:rsidRPr="0065646F" w:rsidTr="00FA6D06">
        <w:trPr>
          <w:trHeight w:val="7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ind w:right="-108"/>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 xml:space="preserve">Прибыль (убыток) от продаж </w:t>
            </w:r>
          </w:p>
        </w:tc>
        <w:tc>
          <w:tcPr>
            <w:tcW w:w="819"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2200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25</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012,90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31</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288,42</w:t>
            </w:r>
          </w:p>
        </w:tc>
        <w:tc>
          <w:tcPr>
            <w:tcW w:w="1281"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42</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163,67</w:t>
            </w:r>
          </w:p>
        </w:tc>
      </w:tr>
      <w:tr w:rsidR="00FA6D06" w:rsidRPr="0065646F" w:rsidTr="00FA6D06">
        <w:trPr>
          <w:trHeight w:val="70"/>
        </w:trPr>
        <w:tc>
          <w:tcPr>
            <w:tcW w:w="3649" w:type="dxa"/>
            <w:tcBorders>
              <w:top w:val="nil"/>
              <w:left w:val="single" w:sz="4" w:space="0" w:color="auto"/>
              <w:bottom w:val="single" w:sz="4" w:space="0" w:color="auto"/>
              <w:right w:val="single" w:sz="4" w:space="0" w:color="auto"/>
            </w:tcBorders>
            <w:shd w:val="clear" w:color="000000" w:fill="FFFFFF"/>
            <w:vAlign w:val="bottom"/>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Прочие расходы</w:t>
            </w:r>
          </w:p>
        </w:tc>
        <w:tc>
          <w:tcPr>
            <w:tcW w:w="819" w:type="dxa"/>
            <w:tcBorders>
              <w:top w:val="nil"/>
              <w:left w:val="nil"/>
              <w:bottom w:val="single" w:sz="4" w:space="0" w:color="auto"/>
              <w:right w:val="single" w:sz="4" w:space="0" w:color="auto"/>
            </w:tcBorders>
            <w:shd w:val="clear" w:color="000000" w:fill="FFFFFF"/>
            <w:noWrap/>
            <w:vAlign w:val="bottom"/>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2350</w:t>
            </w:r>
          </w:p>
        </w:tc>
        <w:tc>
          <w:tcPr>
            <w:tcW w:w="1360" w:type="dxa"/>
            <w:tcBorders>
              <w:top w:val="nil"/>
              <w:left w:val="nil"/>
              <w:bottom w:val="single" w:sz="4" w:space="0" w:color="auto"/>
              <w:right w:val="single" w:sz="4" w:space="0" w:color="auto"/>
            </w:tcBorders>
            <w:shd w:val="clear" w:color="000000" w:fill="FFFFFF"/>
            <w:noWrap/>
            <w:vAlign w:val="bottom"/>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907,20</w:t>
            </w:r>
          </w:p>
        </w:tc>
        <w:tc>
          <w:tcPr>
            <w:tcW w:w="1360" w:type="dxa"/>
            <w:tcBorders>
              <w:top w:val="nil"/>
              <w:left w:val="nil"/>
              <w:bottom w:val="single" w:sz="4" w:space="0" w:color="auto"/>
              <w:right w:val="single" w:sz="4" w:space="0" w:color="auto"/>
            </w:tcBorders>
            <w:shd w:val="clear" w:color="000000" w:fill="FFFFFF"/>
            <w:noWrap/>
            <w:vAlign w:val="bottom"/>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967,68</w:t>
            </w:r>
          </w:p>
        </w:tc>
        <w:tc>
          <w:tcPr>
            <w:tcW w:w="1281" w:type="dxa"/>
            <w:tcBorders>
              <w:top w:val="nil"/>
              <w:left w:val="nil"/>
              <w:bottom w:val="single" w:sz="4" w:space="0" w:color="auto"/>
              <w:right w:val="single" w:sz="4" w:space="0" w:color="auto"/>
            </w:tcBorders>
            <w:shd w:val="clear" w:color="000000" w:fill="FFFFFF"/>
            <w:noWrap/>
            <w:vAlign w:val="bottom"/>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1</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058,40</w:t>
            </w:r>
          </w:p>
        </w:tc>
      </w:tr>
      <w:tr w:rsidR="00FA6D06" w:rsidRPr="0065646F" w:rsidTr="00FA6D06">
        <w:trPr>
          <w:trHeight w:val="7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Прибыль (убыток) до налогообложения</w:t>
            </w:r>
          </w:p>
        </w:tc>
        <w:tc>
          <w:tcPr>
            <w:tcW w:w="819"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2300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24</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105,70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30</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320,74</w:t>
            </w:r>
          </w:p>
        </w:tc>
        <w:tc>
          <w:tcPr>
            <w:tcW w:w="1281"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41</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105,27</w:t>
            </w:r>
          </w:p>
        </w:tc>
      </w:tr>
      <w:tr w:rsidR="00FA6D06" w:rsidRPr="0065646F" w:rsidTr="00FA6D06">
        <w:trPr>
          <w:trHeight w:val="22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Налог УСН</w:t>
            </w:r>
          </w:p>
        </w:tc>
        <w:tc>
          <w:tcPr>
            <w:tcW w:w="819"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2410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4</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536,00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4</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838,40</w:t>
            </w:r>
          </w:p>
        </w:tc>
        <w:tc>
          <w:tcPr>
            <w:tcW w:w="1281"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5</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292,00</w:t>
            </w:r>
          </w:p>
        </w:tc>
      </w:tr>
      <w:tr w:rsidR="00FA6D06" w:rsidRPr="00C00537" w:rsidTr="00FA6D06">
        <w:trPr>
          <w:trHeight w:val="7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FA6D06" w:rsidRPr="0065646F" w:rsidRDefault="00FA6D06" w:rsidP="00FA6D06">
            <w:pPr>
              <w:spacing w:line="360" w:lineRule="auto"/>
              <w:jc w:val="left"/>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Чистая прибыль (нераспределенная прибыль (убыток) отчетного периода</w:t>
            </w:r>
          </w:p>
        </w:tc>
        <w:tc>
          <w:tcPr>
            <w:tcW w:w="819"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FA6D06">
            <w:pPr>
              <w:spacing w:line="360" w:lineRule="auto"/>
              <w:jc w:val="center"/>
              <w:rPr>
                <w:rFonts w:ascii="Times New Roman" w:eastAsia="Times New Roman" w:hAnsi="Times New Roman" w:cs="Times New Roman"/>
                <w:sz w:val="18"/>
                <w:szCs w:val="18"/>
                <w:lang w:eastAsia="ru-RU"/>
              </w:rPr>
            </w:pPr>
            <w:r w:rsidRPr="0065646F">
              <w:rPr>
                <w:rFonts w:ascii="Times New Roman" w:eastAsia="Times New Roman" w:hAnsi="Times New Roman" w:cs="Times New Roman"/>
                <w:sz w:val="18"/>
                <w:szCs w:val="18"/>
                <w:lang w:eastAsia="ru-RU"/>
              </w:rPr>
              <w:t>2400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19</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569,70</w:t>
            </w:r>
          </w:p>
        </w:tc>
        <w:tc>
          <w:tcPr>
            <w:tcW w:w="1360"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25</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482,34</w:t>
            </w:r>
          </w:p>
        </w:tc>
        <w:tc>
          <w:tcPr>
            <w:tcW w:w="1281" w:type="dxa"/>
            <w:tcBorders>
              <w:top w:val="nil"/>
              <w:left w:val="nil"/>
              <w:bottom w:val="single" w:sz="4" w:space="0" w:color="auto"/>
              <w:right w:val="single" w:sz="4" w:space="0" w:color="auto"/>
            </w:tcBorders>
            <w:shd w:val="clear" w:color="000000" w:fill="FFFFFF"/>
            <w:noWrap/>
            <w:vAlign w:val="bottom"/>
            <w:hideMark/>
          </w:tcPr>
          <w:p w:rsidR="00FA6D06" w:rsidRPr="0065646F" w:rsidRDefault="00FA6D06" w:rsidP="001F6858">
            <w:pPr>
              <w:jc w:val="center"/>
              <w:rPr>
                <w:rFonts w:ascii="Bookman Old Style" w:hAnsi="Bookman Old Style"/>
                <w:color w:val="000000"/>
                <w:sz w:val="18"/>
                <w:szCs w:val="18"/>
              </w:rPr>
            </w:pPr>
            <w:r w:rsidRPr="0065646F">
              <w:rPr>
                <w:rFonts w:ascii="Bookman Old Style" w:hAnsi="Bookman Old Style"/>
                <w:color w:val="000000"/>
                <w:sz w:val="18"/>
                <w:szCs w:val="18"/>
              </w:rPr>
              <w:t>35</w:t>
            </w:r>
            <w:r w:rsidR="001F6858" w:rsidRPr="0065646F">
              <w:rPr>
                <w:rFonts w:ascii="Bookman Old Style" w:hAnsi="Bookman Old Style"/>
                <w:color w:val="000000"/>
                <w:sz w:val="18"/>
                <w:szCs w:val="18"/>
              </w:rPr>
              <w:t xml:space="preserve"> </w:t>
            </w:r>
            <w:r w:rsidRPr="0065646F">
              <w:rPr>
                <w:rFonts w:ascii="Bookman Old Style" w:hAnsi="Bookman Old Style"/>
                <w:color w:val="000000"/>
                <w:sz w:val="18"/>
                <w:szCs w:val="18"/>
              </w:rPr>
              <w:t>813,27</w:t>
            </w:r>
          </w:p>
        </w:tc>
      </w:tr>
    </w:tbl>
    <w:p w:rsidR="000819D8" w:rsidRPr="00C00537" w:rsidRDefault="000819D8" w:rsidP="00FF07D0">
      <w:pPr>
        <w:autoSpaceDE w:val="0"/>
        <w:autoSpaceDN w:val="0"/>
        <w:adjustRightInd w:val="0"/>
        <w:spacing w:line="360" w:lineRule="auto"/>
        <w:ind w:firstLine="540"/>
        <w:rPr>
          <w:rFonts w:ascii="Bookman Old Style" w:eastAsia="Times New Roman" w:hAnsi="Bookman Old Style" w:cs="Times New Roman"/>
          <w:highlight w:val="yellow"/>
          <w:lang w:eastAsia="ru-RU"/>
        </w:rPr>
      </w:pPr>
    </w:p>
    <w:p w:rsidR="0065646F" w:rsidRDefault="000819D8" w:rsidP="0065646F">
      <w:pPr>
        <w:autoSpaceDE w:val="0"/>
        <w:autoSpaceDN w:val="0"/>
        <w:adjustRightInd w:val="0"/>
        <w:spacing w:line="240" w:lineRule="auto"/>
        <w:ind w:firstLine="540"/>
        <w:rPr>
          <w:rFonts w:ascii="Bookman Old Style" w:eastAsia="Times New Roman" w:hAnsi="Bookman Old Style" w:cs="Times New Roman"/>
          <w:lang w:eastAsia="ru-RU"/>
        </w:rPr>
      </w:pPr>
      <w:r w:rsidRPr="0065646F">
        <w:rPr>
          <w:rFonts w:ascii="Bookman Old Style" w:eastAsia="Times New Roman" w:hAnsi="Bookman Old Style" w:cs="Times New Roman"/>
          <w:lang w:eastAsia="ru-RU"/>
        </w:rPr>
        <w:t xml:space="preserve"> Ниже в Т</w:t>
      </w:r>
      <w:r w:rsidR="00BF6EA4" w:rsidRPr="0065646F">
        <w:rPr>
          <w:rFonts w:ascii="Bookman Old Style" w:eastAsia="Times New Roman" w:hAnsi="Bookman Old Style" w:cs="Times New Roman"/>
          <w:lang w:eastAsia="ru-RU"/>
        </w:rPr>
        <w:t>аблице 1</w:t>
      </w:r>
      <w:r w:rsidRPr="0065646F">
        <w:rPr>
          <w:rFonts w:ascii="Bookman Old Style" w:eastAsia="Times New Roman" w:hAnsi="Bookman Old Style" w:cs="Times New Roman"/>
          <w:lang w:eastAsia="ru-RU"/>
        </w:rPr>
        <w:t>1</w:t>
      </w:r>
      <w:r w:rsidR="00BF6EA4" w:rsidRPr="0065646F">
        <w:rPr>
          <w:rFonts w:ascii="Bookman Old Style" w:eastAsia="Times New Roman" w:hAnsi="Bookman Old Style" w:cs="Times New Roman"/>
          <w:lang w:eastAsia="ru-RU"/>
        </w:rPr>
        <w:t xml:space="preserve"> п</w:t>
      </w:r>
      <w:r w:rsidRPr="0065646F">
        <w:rPr>
          <w:rFonts w:ascii="Bookman Old Style" w:eastAsia="Times New Roman" w:hAnsi="Bookman Old Style" w:cs="Times New Roman"/>
          <w:lang w:eastAsia="ru-RU"/>
        </w:rPr>
        <w:t xml:space="preserve">риведена </w:t>
      </w:r>
      <w:r w:rsidR="00BF6EA4" w:rsidRPr="0065646F">
        <w:rPr>
          <w:rFonts w:ascii="Bookman Old Style" w:eastAsia="Times New Roman" w:hAnsi="Bookman Old Style" w:cs="Times New Roman"/>
          <w:lang w:eastAsia="ru-RU"/>
        </w:rPr>
        <w:t xml:space="preserve"> расшифровка</w:t>
      </w:r>
      <w:r w:rsidRPr="0065646F">
        <w:rPr>
          <w:rFonts w:ascii="Bookman Old Style" w:eastAsia="Times New Roman" w:hAnsi="Bookman Old Style" w:cs="Times New Roman"/>
          <w:lang w:eastAsia="ru-RU"/>
        </w:rPr>
        <w:t xml:space="preserve"> показателей </w:t>
      </w:r>
      <w:r w:rsidR="00BF6EA4" w:rsidRPr="0065646F">
        <w:rPr>
          <w:rFonts w:ascii="Bookman Old Style" w:eastAsia="Times New Roman" w:hAnsi="Bookman Old Style" w:cs="Times New Roman"/>
          <w:lang w:eastAsia="ru-RU"/>
        </w:rPr>
        <w:t xml:space="preserve"> таблицы 1</w:t>
      </w:r>
      <w:r w:rsidRPr="0065646F">
        <w:rPr>
          <w:rFonts w:ascii="Bookman Old Style" w:eastAsia="Times New Roman" w:hAnsi="Bookman Old Style" w:cs="Times New Roman"/>
          <w:lang w:eastAsia="ru-RU"/>
        </w:rPr>
        <w:t xml:space="preserve">0 в разрезе кварталов </w:t>
      </w:r>
      <w:r w:rsidR="0065646F">
        <w:rPr>
          <w:rFonts w:ascii="Bookman Old Style" w:eastAsia="Times New Roman" w:hAnsi="Bookman Old Style" w:cs="Times New Roman"/>
          <w:lang w:eastAsia="ru-RU"/>
        </w:rPr>
        <w:t xml:space="preserve">пяти лет </w:t>
      </w:r>
      <w:r w:rsidRPr="0065646F">
        <w:rPr>
          <w:rFonts w:ascii="Bookman Old Style" w:eastAsia="Times New Roman" w:hAnsi="Bookman Old Style" w:cs="Times New Roman"/>
          <w:lang w:eastAsia="ru-RU"/>
        </w:rPr>
        <w:t xml:space="preserve"> реализации проекта.</w:t>
      </w:r>
      <w:r w:rsidR="001F6858" w:rsidRPr="0065646F">
        <w:rPr>
          <w:rFonts w:ascii="Bookman Old Style" w:eastAsia="Times New Roman" w:hAnsi="Bookman Old Style" w:cs="Times New Roman"/>
          <w:lang w:eastAsia="ru-RU"/>
        </w:rPr>
        <w:t xml:space="preserve"> </w:t>
      </w:r>
      <w:r w:rsidR="00BF6EA4" w:rsidRPr="0065646F">
        <w:rPr>
          <w:rFonts w:ascii="Bookman Old Style" w:eastAsia="Times New Roman" w:hAnsi="Bookman Old Style" w:cs="Times New Roman"/>
          <w:lang w:eastAsia="ru-RU"/>
        </w:rPr>
        <w:t>В процессе реализации проекта предполагается направлять прибыль на инвестиции в разработк</w:t>
      </w:r>
      <w:r w:rsidR="0065646F">
        <w:rPr>
          <w:rFonts w:ascii="Bookman Old Style" w:eastAsia="Times New Roman" w:hAnsi="Bookman Old Style" w:cs="Times New Roman"/>
          <w:lang w:eastAsia="ru-RU"/>
        </w:rPr>
        <w:t>и</w:t>
      </w:r>
      <w:r w:rsidR="00BF6EA4" w:rsidRPr="0065646F">
        <w:rPr>
          <w:rFonts w:ascii="Bookman Old Style" w:eastAsia="Times New Roman" w:hAnsi="Bookman Old Style" w:cs="Times New Roman"/>
          <w:lang w:eastAsia="ru-RU"/>
        </w:rPr>
        <w:t xml:space="preserve"> нов</w:t>
      </w:r>
      <w:r w:rsidR="0065646F">
        <w:rPr>
          <w:rFonts w:ascii="Bookman Old Style" w:eastAsia="Times New Roman" w:hAnsi="Bookman Old Style" w:cs="Times New Roman"/>
          <w:lang w:eastAsia="ru-RU"/>
        </w:rPr>
        <w:t>ых</w:t>
      </w:r>
      <w:r w:rsidR="00BF6EA4" w:rsidRPr="0065646F">
        <w:rPr>
          <w:rFonts w:ascii="Bookman Old Style" w:eastAsia="Times New Roman" w:hAnsi="Bookman Old Style" w:cs="Times New Roman"/>
          <w:lang w:eastAsia="ru-RU"/>
        </w:rPr>
        <w:t xml:space="preserve"> </w:t>
      </w:r>
      <w:r w:rsidR="0065646F">
        <w:rPr>
          <w:rFonts w:ascii="Bookman Old Style" w:eastAsia="Times New Roman" w:hAnsi="Bookman Old Style" w:cs="Times New Roman"/>
          <w:lang w:eastAsia="ru-RU"/>
        </w:rPr>
        <w:t>медицинских технологий.</w:t>
      </w:r>
    </w:p>
    <w:p w:rsidR="0065646F" w:rsidRDefault="000819D8" w:rsidP="0065646F">
      <w:pPr>
        <w:autoSpaceDE w:val="0"/>
        <w:autoSpaceDN w:val="0"/>
        <w:adjustRightInd w:val="0"/>
        <w:spacing w:line="240" w:lineRule="auto"/>
        <w:ind w:firstLine="540"/>
        <w:rPr>
          <w:rFonts w:ascii="Bookman Old Style" w:eastAsia="Times New Roman" w:hAnsi="Bookman Old Style" w:cs="Times New Roman"/>
          <w:lang w:eastAsia="ru-RU"/>
        </w:rPr>
      </w:pPr>
      <w:r w:rsidRPr="0065646F">
        <w:rPr>
          <w:rFonts w:ascii="Bookman Old Style" w:eastAsia="Times New Roman" w:hAnsi="Bookman Old Style" w:cs="Times New Roman"/>
          <w:lang w:eastAsia="ru-RU"/>
        </w:rPr>
        <w:t>Информация о д</w:t>
      </w:r>
      <w:r w:rsidR="00BF6EA4" w:rsidRPr="0065646F">
        <w:rPr>
          <w:rFonts w:ascii="Bookman Old Style" w:eastAsia="Times New Roman" w:hAnsi="Bookman Old Style" w:cs="Times New Roman"/>
          <w:lang w:eastAsia="ru-RU"/>
        </w:rPr>
        <w:t>енежны</w:t>
      </w:r>
      <w:r w:rsidRPr="0065646F">
        <w:rPr>
          <w:rFonts w:ascii="Bookman Old Style" w:eastAsia="Times New Roman" w:hAnsi="Bookman Old Style" w:cs="Times New Roman"/>
          <w:lang w:eastAsia="ru-RU"/>
        </w:rPr>
        <w:t>х</w:t>
      </w:r>
      <w:r w:rsidR="00BF6EA4" w:rsidRPr="0065646F">
        <w:rPr>
          <w:rFonts w:ascii="Bookman Old Style" w:eastAsia="Times New Roman" w:hAnsi="Bookman Old Style" w:cs="Times New Roman"/>
          <w:lang w:eastAsia="ru-RU"/>
        </w:rPr>
        <w:t xml:space="preserve"> поток</w:t>
      </w:r>
      <w:r w:rsidRPr="0065646F">
        <w:rPr>
          <w:rFonts w:ascii="Bookman Old Style" w:eastAsia="Times New Roman" w:hAnsi="Bookman Old Style" w:cs="Times New Roman"/>
          <w:lang w:eastAsia="ru-RU"/>
        </w:rPr>
        <w:t>ах</w:t>
      </w:r>
      <w:r w:rsidR="00BF6EA4" w:rsidRPr="0065646F">
        <w:rPr>
          <w:rFonts w:ascii="Bookman Old Style" w:eastAsia="Times New Roman" w:hAnsi="Bookman Old Style" w:cs="Times New Roman"/>
          <w:lang w:eastAsia="ru-RU"/>
        </w:rPr>
        <w:t xml:space="preserve"> </w:t>
      </w:r>
      <w:r w:rsidRPr="0065646F">
        <w:rPr>
          <w:rFonts w:ascii="Bookman Old Style" w:eastAsia="Times New Roman" w:hAnsi="Bookman Old Style" w:cs="Times New Roman"/>
          <w:lang w:eastAsia="ru-RU"/>
        </w:rPr>
        <w:t xml:space="preserve"> в разрезе  направлений  </w:t>
      </w:r>
      <w:r w:rsidR="00BF6EA4" w:rsidRPr="0065646F">
        <w:rPr>
          <w:rFonts w:ascii="Bookman Old Style" w:eastAsia="Times New Roman" w:hAnsi="Bookman Old Style" w:cs="Times New Roman"/>
          <w:lang w:eastAsia="ru-RU"/>
        </w:rPr>
        <w:t xml:space="preserve">деятельности </w:t>
      </w:r>
      <w:r w:rsidR="00482291" w:rsidRPr="0065646F">
        <w:rPr>
          <w:rFonts w:ascii="Bookman Old Style" w:eastAsia="Times New Roman" w:hAnsi="Bookman Old Style" w:cs="Times New Roman"/>
          <w:lang w:eastAsia="ru-RU"/>
        </w:rPr>
        <w:t xml:space="preserve"> (План денежных поступлений и выплат) </w:t>
      </w:r>
      <w:r w:rsidR="00BF6EA4" w:rsidRPr="0065646F">
        <w:rPr>
          <w:rFonts w:ascii="Bookman Old Style" w:eastAsia="Times New Roman" w:hAnsi="Bookman Old Style" w:cs="Times New Roman"/>
          <w:lang w:eastAsia="ru-RU"/>
        </w:rPr>
        <w:t>приведен</w:t>
      </w:r>
      <w:r w:rsidR="00482291" w:rsidRPr="0065646F">
        <w:rPr>
          <w:rFonts w:ascii="Bookman Old Style" w:eastAsia="Times New Roman" w:hAnsi="Bookman Old Style" w:cs="Times New Roman"/>
          <w:lang w:eastAsia="ru-RU"/>
        </w:rPr>
        <w:t xml:space="preserve">а ниже </w:t>
      </w:r>
      <w:r w:rsidR="00BF6EA4" w:rsidRPr="0065646F">
        <w:rPr>
          <w:rFonts w:ascii="Bookman Old Style" w:eastAsia="Times New Roman" w:hAnsi="Bookman Old Style" w:cs="Times New Roman"/>
          <w:lang w:eastAsia="ru-RU"/>
        </w:rPr>
        <w:t xml:space="preserve"> в </w:t>
      </w:r>
      <w:r w:rsidR="00482291" w:rsidRPr="0065646F">
        <w:rPr>
          <w:rFonts w:ascii="Bookman Old Style" w:eastAsia="Times New Roman" w:hAnsi="Bookman Old Style" w:cs="Times New Roman"/>
          <w:lang w:eastAsia="ru-RU"/>
        </w:rPr>
        <w:t xml:space="preserve"> Т</w:t>
      </w:r>
      <w:r w:rsidR="00BF6EA4" w:rsidRPr="0065646F">
        <w:rPr>
          <w:rFonts w:ascii="Bookman Old Style" w:eastAsia="Times New Roman" w:hAnsi="Bookman Old Style" w:cs="Times New Roman"/>
          <w:lang w:eastAsia="ru-RU"/>
        </w:rPr>
        <w:t>аблице 1</w:t>
      </w:r>
      <w:r w:rsidRPr="0065646F">
        <w:rPr>
          <w:rFonts w:ascii="Bookman Old Style" w:eastAsia="Times New Roman" w:hAnsi="Bookman Old Style" w:cs="Times New Roman"/>
          <w:lang w:eastAsia="ru-RU"/>
        </w:rPr>
        <w:t>2</w:t>
      </w:r>
      <w:r w:rsidR="0065646F">
        <w:rPr>
          <w:rFonts w:ascii="Bookman Old Style" w:eastAsia="Times New Roman" w:hAnsi="Bookman Old Style" w:cs="Times New Roman"/>
          <w:lang w:eastAsia="ru-RU"/>
        </w:rPr>
        <w:t>.</w:t>
      </w:r>
    </w:p>
    <w:p w:rsidR="0065646F" w:rsidRDefault="0065646F" w:rsidP="0065646F">
      <w:pPr>
        <w:autoSpaceDE w:val="0"/>
        <w:autoSpaceDN w:val="0"/>
        <w:adjustRightInd w:val="0"/>
        <w:spacing w:line="240" w:lineRule="auto"/>
        <w:ind w:firstLine="540"/>
        <w:rPr>
          <w:rFonts w:ascii="Bookman Old Style" w:eastAsia="Times New Roman" w:hAnsi="Bookman Old Style" w:cs="Times New Roman"/>
          <w:lang w:eastAsia="ru-RU"/>
        </w:rPr>
      </w:pPr>
    </w:p>
    <w:p w:rsidR="003C636A" w:rsidRPr="001F6858" w:rsidRDefault="003C636A" w:rsidP="00FF07D0">
      <w:pPr>
        <w:spacing w:line="360" w:lineRule="auto"/>
        <w:ind w:firstLine="708"/>
        <w:jc w:val="right"/>
        <w:rPr>
          <w:rFonts w:ascii="Bookman Old Style" w:hAnsi="Bookman Old Style" w:cs="Times New Roman"/>
          <w:highlight w:val="green"/>
        </w:rPr>
        <w:sectPr w:rsidR="003C636A" w:rsidRPr="001F6858" w:rsidSect="00E94A09">
          <w:pgSz w:w="11906" w:h="16838"/>
          <w:pgMar w:top="1134" w:right="850" w:bottom="1134" w:left="1701" w:header="708" w:footer="708" w:gutter="0"/>
          <w:cols w:space="708"/>
          <w:docGrid w:linePitch="360"/>
        </w:sectPr>
      </w:pPr>
    </w:p>
    <w:p w:rsidR="000819D8" w:rsidRPr="0065646F" w:rsidRDefault="000819D8" w:rsidP="00FF07D0">
      <w:pPr>
        <w:spacing w:line="360" w:lineRule="auto"/>
        <w:ind w:firstLine="708"/>
        <w:jc w:val="right"/>
        <w:rPr>
          <w:rFonts w:ascii="Bookman Old Style" w:hAnsi="Bookman Old Style" w:cs="Times New Roman"/>
        </w:rPr>
      </w:pPr>
    </w:p>
    <w:p w:rsidR="000819D8" w:rsidRPr="0065646F" w:rsidRDefault="000819D8" w:rsidP="00FF07D0">
      <w:pPr>
        <w:spacing w:line="360" w:lineRule="auto"/>
        <w:ind w:firstLine="708"/>
        <w:jc w:val="right"/>
        <w:rPr>
          <w:rFonts w:ascii="Bookman Old Style" w:hAnsi="Bookman Old Style" w:cs="Times New Roman"/>
          <w:sz w:val="24"/>
          <w:szCs w:val="24"/>
        </w:rPr>
      </w:pPr>
      <w:r w:rsidRPr="0065646F">
        <w:rPr>
          <w:rFonts w:ascii="Bookman Old Style" w:hAnsi="Bookman Old Style" w:cs="Times New Roman"/>
          <w:sz w:val="24"/>
          <w:szCs w:val="24"/>
        </w:rPr>
        <w:t>Таблица 11</w:t>
      </w:r>
    </w:p>
    <w:p w:rsidR="000819D8" w:rsidRPr="0065646F" w:rsidRDefault="000819D8" w:rsidP="00FF07D0">
      <w:pPr>
        <w:spacing w:line="360" w:lineRule="auto"/>
        <w:ind w:firstLine="708"/>
        <w:jc w:val="center"/>
        <w:rPr>
          <w:rFonts w:ascii="Times New Roman" w:hAnsi="Times New Roman" w:cs="Times New Roman"/>
          <w:sz w:val="24"/>
          <w:szCs w:val="24"/>
        </w:rPr>
      </w:pPr>
      <w:r w:rsidRPr="0065646F">
        <w:rPr>
          <w:rFonts w:ascii="Bookman Old Style" w:hAnsi="Bookman Old Style" w:cs="Times New Roman"/>
          <w:b/>
        </w:rPr>
        <w:t>Показатели отчета о финансовых результатах, тыс. рублей</w:t>
      </w:r>
    </w:p>
    <w:p w:rsidR="000819D8" w:rsidRPr="0065646F" w:rsidRDefault="000819D8" w:rsidP="00FF07D0">
      <w:pPr>
        <w:spacing w:line="360" w:lineRule="auto"/>
        <w:ind w:firstLine="708"/>
        <w:jc w:val="right"/>
        <w:rPr>
          <w:rFonts w:ascii="Times New Roman" w:hAnsi="Times New Roman" w:cs="Times New Roman"/>
          <w:sz w:val="24"/>
          <w:szCs w:val="24"/>
        </w:rPr>
      </w:pPr>
    </w:p>
    <w:tbl>
      <w:tblPr>
        <w:tblW w:w="14524" w:type="dxa"/>
        <w:tblInd w:w="113" w:type="dxa"/>
        <w:tblLook w:val="04A0"/>
      </w:tblPr>
      <w:tblGrid>
        <w:gridCol w:w="1838"/>
        <w:gridCol w:w="752"/>
        <w:gridCol w:w="812"/>
        <w:gridCol w:w="812"/>
        <w:gridCol w:w="812"/>
        <w:gridCol w:w="923"/>
        <w:gridCol w:w="992"/>
        <w:gridCol w:w="992"/>
        <w:gridCol w:w="993"/>
        <w:gridCol w:w="992"/>
        <w:gridCol w:w="1134"/>
        <w:gridCol w:w="992"/>
        <w:gridCol w:w="1240"/>
        <w:gridCol w:w="1240"/>
      </w:tblGrid>
      <w:tr w:rsidR="000819D8" w:rsidRPr="0065646F" w:rsidTr="00D53299">
        <w:trPr>
          <w:trHeight w:val="225"/>
        </w:trPr>
        <w:tc>
          <w:tcPr>
            <w:tcW w:w="1838"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bottom"/>
            <w:hideMark/>
          </w:tcPr>
          <w:p w:rsidR="000819D8" w:rsidRPr="0065646F" w:rsidRDefault="000819D8" w:rsidP="00FF07D0">
            <w:pPr>
              <w:spacing w:line="360" w:lineRule="auto"/>
              <w:jc w:val="center"/>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Наименование</w:t>
            </w:r>
          </w:p>
        </w:tc>
        <w:tc>
          <w:tcPr>
            <w:tcW w:w="752"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bottom"/>
            <w:hideMark/>
          </w:tcPr>
          <w:p w:rsidR="000819D8" w:rsidRPr="0065646F" w:rsidRDefault="000819D8" w:rsidP="00FF07D0">
            <w:pPr>
              <w:spacing w:line="360" w:lineRule="auto"/>
              <w:jc w:val="center"/>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Строка</w:t>
            </w:r>
          </w:p>
        </w:tc>
        <w:tc>
          <w:tcPr>
            <w:tcW w:w="3359" w:type="dxa"/>
            <w:gridSpan w:val="4"/>
            <w:tcBorders>
              <w:top w:val="single" w:sz="4" w:space="0" w:color="auto"/>
              <w:left w:val="nil"/>
              <w:bottom w:val="single" w:sz="4" w:space="0" w:color="auto"/>
              <w:right w:val="single" w:sz="4" w:space="0" w:color="auto"/>
            </w:tcBorders>
            <w:shd w:val="clear" w:color="000000" w:fill="DDEBF7"/>
            <w:noWrap/>
            <w:vAlign w:val="bottom"/>
            <w:hideMark/>
          </w:tcPr>
          <w:p w:rsidR="000819D8" w:rsidRPr="0065646F" w:rsidRDefault="000819D8" w:rsidP="001F6858">
            <w:pPr>
              <w:spacing w:line="360" w:lineRule="auto"/>
              <w:jc w:val="center"/>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201</w:t>
            </w:r>
            <w:r w:rsidR="001F6858" w:rsidRPr="0065646F">
              <w:rPr>
                <w:rFonts w:ascii="Times New Roman" w:eastAsia="Times New Roman" w:hAnsi="Times New Roman" w:cs="Times New Roman"/>
                <w:b/>
                <w:bCs/>
                <w:sz w:val="16"/>
                <w:szCs w:val="16"/>
                <w:lang w:eastAsia="ru-RU"/>
              </w:rPr>
              <w:t>8</w:t>
            </w:r>
          </w:p>
        </w:tc>
        <w:tc>
          <w:tcPr>
            <w:tcW w:w="3969" w:type="dxa"/>
            <w:gridSpan w:val="4"/>
            <w:tcBorders>
              <w:top w:val="single" w:sz="4" w:space="0" w:color="auto"/>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center"/>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2</w:t>
            </w:r>
            <w:r w:rsidR="001F6858" w:rsidRPr="0065646F">
              <w:rPr>
                <w:rFonts w:ascii="Times New Roman" w:eastAsia="Times New Roman" w:hAnsi="Times New Roman" w:cs="Times New Roman"/>
                <w:b/>
                <w:bCs/>
                <w:sz w:val="16"/>
                <w:szCs w:val="16"/>
                <w:lang w:eastAsia="ru-RU"/>
              </w:rPr>
              <w:t>019</w:t>
            </w:r>
          </w:p>
        </w:tc>
        <w:tc>
          <w:tcPr>
            <w:tcW w:w="4606" w:type="dxa"/>
            <w:gridSpan w:val="4"/>
            <w:tcBorders>
              <w:top w:val="single" w:sz="4" w:space="0" w:color="auto"/>
              <w:left w:val="nil"/>
              <w:bottom w:val="single" w:sz="4" w:space="0" w:color="auto"/>
              <w:right w:val="single" w:sz="4" w:space="0" w:color="auto"/>
            </w:tcBorders>
            <w:shd w:val="clear" w:color="000000" w:fill="DDEBF7"/>
            <w:noWrap/>
            <w:vAlign w:val="bottom"/>
            <w:hideMark/>
          </w:tcPr>
          <w:p w:rsidR="000819D8" w:rsidRPr="0065646F" w:rsidRDefault="001F6858" w:rsidP="00FF07D0">
            <w:pPr>
              <w:spacing w:line="360" w:lineRule="auto"/>
              <w:jc w:val="center"/>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2020</w:t>
            </w:r>
          </w:p>
        </w:tc>
      </w:tr>
      <w:tr w:rsidR="000819D8" w:rsidRPr="0065646F" w:rsidTr="00D53299">
        <w:trPr>
          <w:trHeight w:val="22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p>
        </w:tc>
        <w:tc>
          <w:tcPr>
            <w:tcW w:w="812"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1 квартал</w:t>
            </w:r>
          </w:p>
        </w:tc>
        <w:tc>
          <w:tcPr>
            <w:tcW w:w="812"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2 квартал</w:t>
            </w:r>
          </w:p>
        </w:tc>
        <w:tc>
          <w:tcPr>
            <w:tcW w:w="812"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3 квартал</w:t>
            </w:r>
          </w:p>
        </w:tc>
        <w:tc>
          <w:tcPr>
            <w:tcW w:w="923"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4 квартал</w:t>
            </w:r>
          </w:p>
        </w:tc>
        <w:tc>
          <w:tcPr>
            <w:tcW w:w="992"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1 квартал</w:t>
            </w:r>
          </w:p>
        </w:tc>
        <w:tc>
          <w:tcPr>
            <w:tcW w:w="992"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2 квартал</w:t>
            </w:r>
          </w:p>
        </w:tc>
        <w:tc>
          <w:tcPr>
            <w:tcW w:w="993"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3 квартал</w:t>
            </w:r>
          </w:p>
        </w:tc>
        <w:tc>
          <w:tcPr>
            <w:tcW w:w="992"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4 квартал</w:t>
            </w:r>
          </w:p>
        </w:tc>
        <w:tc>
          <w:tcPr>
            <w:tcW w:w="1134"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1 квартал</w:t>
            </w:r>
          </w:p>
        </w:tc>
        <w:tc>
          <w:tcPr>
            <w:tcW w:w="992"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2 квартал</w:t>
            </w:r>
          </w:p>
        </w:tc>
        <w:tc>
          <w:tcPr>
            <w:tcW w:w="1240"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3 квартал</w:t>
            </w:r>
          </w:p>
        </w:tc>
        <w:tc>
          <w:tcPr>
            <w:tcW w:w="1240" w:type="dxa"/>
            <w:tcBorders>
              <w:top w:val="nil"/>
              <w:left w:val="nil"/>
              <w:bottom w:val="single" w:sz="4" w:space="0" w:color="auto"/>
              <w:right w:val="single" w:sz="4" w:space="0" w:color="auto"/>
            </w:tcBorders>
            <w:shd w:val="clear" w:color="000000" w:fill="DDEBF7"/>
            <w:noWrap/>
            <w:vAlign w:val="bottom"/>
            <w:hideMark/>
          </w:tcPr>
          <w:p w:rsidR="000819D8" w:rsidRPr="0065646F" w:rsidRDefault="000819D8" w:rsidP="00FF07D0">
            <w:pPr>
              <w:spacing w:line="360" w:lineRule="auto"/>
              <w:jc w:val="left"/>
              <w:rPr>
                <w:rFonts w:ascii="Times New Roman" w:eastAsia="Times New Roman" w:hAnsi="Times New Roman" w:cs="Times New Roman"/>
                <w:b/>
                <w:bCs/>
                <w:sz w:val="16"/>
                <w:szCs w:val="16"/>
                <w:lang w:eastAsia="ru-RU"/>
              </w:rPr>
            </w:pPr>
            <w:r w:rsidRPr="0065646F">
              <w:rPr>
                <w:rFonts w:ascii="Times New Roman" w:eastAsia="Times New Roman" w:hAnsi="Times New Roman" w:cs="Times New Roman"/>
                <w:b/>
                <w:bCs/>
                <w:sz w:val="16"/>
                <w:szCs w:val="16"/>
                <w:lang w:eastAsia="ru-RU"/>
              </w:rPr>
              <w:t>4 квартал</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Объем производства шт.</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189 000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189 000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189 000</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189 000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201 600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201 600</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201 600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201 600</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220 500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220 500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220 500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220 500</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Выручка</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2110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18 900,00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18 900,00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18 900,00</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18 900,00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20 160,00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20 160,00</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20 160,00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20 160,00</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22 050,00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22 050,00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22 050,00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22 050,00</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Себестоимость продаж</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2120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6 960,43</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6 960,43</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6 960,43</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6 960,43</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7 424,45</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7 424,45</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7 424,45</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7 424,45</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8 120,50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8 120,50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8 120,50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8 120,50</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Валовая прибыль (убыток)</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2100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11 939,57</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11 939,57</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11 939,57</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11 939,57</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12 735,55</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12 735,55</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12 735,55</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12 735,55</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13 929,50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13 929,50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13 929,50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13 929,50</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Коммерческие расходы</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2210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3 329,44</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4 521,66</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4 521,66</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4 521,66</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4 584,66</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4 584,66</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2 200,22</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1 008,00</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1 102,50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1 102,50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1 102,50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1 102,50</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Управленческие расходы</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2220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1 462,74</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1 462,74</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1 462,74</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1 462,74</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1 819,05</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1 819,05</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1 819,05</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1 819,05</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2 286,09</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2 286,09</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2 286,09</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2 286,09</w:t>
            </w:r>
          </w:p>
        </w:tc>
      </w:tr>
      <w:tr w:rsidR="001F6858" w:rsidRPr="0065646F" w:rsidTr="00D53299">
        <w:trPr>
          <w:trHeight w:val="450"/>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 xml:space="preserve">Прибыль (убыток) от продаж </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2200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7 147,39</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5 955,17</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5 955,17</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5 955,17</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6 331,83</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6 331,83</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8 716,27</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9 908,49</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10 540,92</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10 540,92</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10 540,92</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10 540,92</w:t>
            </w:r>
          </w:p>
        </w:tc>
      </w:tr>
      <w:tr w:rsidR="001F6858" w:rsidRPr="0065646F" w:rsidTr="00D53299">
        <w:trPr>
          <w:trHeight w:val="450"/>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Доходы от участия в других организациях</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2310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Проценты к получению</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2320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Проценты к уплате</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2330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Прочие доходы</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2340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Прочие расходы</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2350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226,80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226,80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226,80</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226,80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241,92</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241,92</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241,92</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241,92</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264,60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264,60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264,60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264,60</w:t>
            </w:r>
          </w:p>
        </w:tc>
      </w:tr>
      <w:tr w:rsidR="001F6858" w:rsidRPr="0065646F" w:rsidTr="00D53299">
        <w:trPr>
          <w:trHeight w:val="450"/>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Прибыль (убыток) до налогообложения</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2300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6 920,59</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5 728,37</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5 728,37</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5 728,37</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6 089,91</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6 089,91</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8 474,35</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9 666,57</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10 276,32</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10 276,32</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10 276,32</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10 276,32</w:t>
            </w:r>
          </w:p>
        </w:tc>
      </w:tr>
      <w:tr w:rsidR="001F685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налог УСН</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2410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1 134,00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1 134,00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1 134,00</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1 134,00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1 209,60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1 209,60</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1 209,60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1 209,60</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1 323,00</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1 323,00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1 323,00</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1 323,00</w:t>
            </w:r>
          </w:p>
        </w:tc>
      </w:tr>
      <w:tr w:rsidR="000819D8" w:rsidRPr="0065646F" w:rsidTr="00D53299">
        <w:trPr>
          <w:trHeight w:val="67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0819D8" w:rsidRPr="0065646F" w:rsidRDefault="000819D8" w:rsidP="00FF07D0">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 xml:space="preserve"> в т.ч. постоянные налоговые обязательства (активы)</w:t>
            </w:r>
          </w:p>
        </w:tc>
        <w:tc>
          <w:tcPr>
            <w:tcW w:w="75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2421</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23"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r>
      <w:tr w:rsidR="000819D8" w:rsidRPr="0065646F" w:rsidTr="00D53299">
        <w:trPr>
          <w:trHeight w:val="450"/>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0819D8" w:rsidRPr="0065646F" w:rsidRDefault="000819D8" w:rsidP="00FF07D0">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lastRenderedPageBreak/>
              <w:t>Изменение отложенных налоговых обязательств</w:t>
            </w:r>
          </w:p>
        </w:tc>
        <w:tc>
          <w:tcPr>
            <w:tcW w:w="75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2430</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23"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r>
      <w:tr w:rsidR="000819D8" w:rsidRPr="0065646F" w:rsidTr="00D53299">
        <w:trPr>
          <w:trHeight w:val="450"/>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0819D8" w:rsidRPr="0065646F" w:rsidRDefault="000819D8" w:rsidP="00FF07D0">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Изменение отложенных налоговых активов</w:t>
            </w:r>
          </w:p>
        </w:tc>
        <w:tc>
          <w:tcPr>
            <w:tcW w:w="75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2450</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23"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r>
      <w:tr w:rsidR="000819D8" w:rsidRPr="0065646F" w:rsidTr="00D53299">
        <w:trPr>
          <w:trHeight w:val="22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0819D8" w:rsidRPr="0065646F" w:rsidRDefault="000819D8" w:rsidP="00FF07D0">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Прочее</w:t>
            </w:r>
          </w:p>
        </w:tc>
        <w:tc>
          <w:tcPr>
            <w:tcW w:w="75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2460</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23"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19D8" w:rsidRPr="0065646F" w:rsidRDefault="000819D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r>
      <w:tr w:rsidR="001F6858" w:rsidRPr="0065646F" w:rsidTr="00D53299">
        <w:trPr>
          <w:trHeight w:val="675"/>
        </w:trPr>
        <w:tc>
          <w:tcPr>
            <w:tcW w:w="1838" w:type="dxa"/>
            <w:tcBorders>
              <w:top w:val="nil"/>
              <w:left w:val="single" w:sz="4" w:space="0" w:color="auto"/>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Чистая прибыль (нераспределенная прибыль (убыток) отчетного периода</w:t>
            </w:r>
          </w:p>
        </w:tc>
        <w:tc>
          <w:tcPr>
            <w:tcW w:w="75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center"/>
              <w:rPr>
                <w:rFonts w:ascii="Times New Roman" w:eastAsia="Times New Roman" w:hAnsi="Times New Roman" w:cs="Times New Roman"/>
                <w:sz w:val="16"/>
                <w:szCs w:val="16"/>
                <w:lang w:eastAsia="ru-RU"/>
              </w:rPr>
            </w:pPr>
            <w:r w:rsidRPr="0065646F">
              <w:rPr>
                <w:rFonts w:ascii="Times New Roman" w:eastAsia="Times New Roman" w:hAnsi="Times New Roman" w:cs="Times New Roman"/>
                <w:sz w:val="16"/>
                <w:szCs w:val="16"/>
                <w:lang w:eastAsia="ru-RU"/>
              </w:rPr>
              <w:t>2400</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5 786,59</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4 594,37</w:t>
            </w:r>
          </w:p>
        </w:tc>
        <w:tc>
          <w:tcPr>
            <w:tcW w:w="81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4 594,37</w:t>
            </w:r>
          </w:p>
        </w:tc>
        <w:tc>
          <w:tcPr>
            <w:tcW w:w="92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4 594,37</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4 880,31</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4 880,31</w:t>
            </w:r>
          </w:p>
        </w:tc>
        <w:tc>
          <w:tcPr>
            <w:tcW w:w="993"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7 264,75</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8 456,97</w:t>
            </w:r>
          </w:p>
        </w:tc>
        <w:tc>
          <w:tcPr>
            <w:tcW w:w="1134"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8 953,32</w:t>
            </w:r>
          </w:p>
        </w:tc>
        <w:tc>
          <w:tcPr>
            <w:tcW w:w="992"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8 953,32</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8 953,32</w:t>
            </w:r>
          </w:p>
        </w:tc>
        <w:tc>
          <w:tcPr>
            <w:tcW w:w="1240"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8 953,32</w:t>
            </w:r>
          </w:p>
        </w:tc>
      </w:tr>
    </w:tbl>
    <w:p w:rsidR="000819D8" w:rsidRPr="0065646F" w:rsidRDefault="000819D8" w:rsidP="00FF07D0">
      <w:pPr>
        <w:spacing w:line="360" w:lineRule="auto"/>
        <w:ind w:firstLine="708"/>
        <w:jc w:val="right"/>
        <w:rPr>
          <w:rFonts w:ascii="Bookman Old Style" w:hAnsi="Bookman Old Style" w:cs="Times New Roman"/>
        </w:rPr>
      </w:pPr>
    </w:p>
    <w:p w:rsidR="00482291" w:rsidRPr="0065646F" w:rsidRDefault="00BF6EA4" w:rsidP="00FF07D0">
      <w:pPr>
        <w:spacing w:line="360" w:lineRule="auto"/>
        <w:ind w:firstLine="708"/>
        <w:jc w:val="right"/>
        <w:rPr>
          <w:rFonts w:ascii="Bookman Old Style" w:hAnsi="Bookman Old Style" w:cs="Times New Roman"/>
          <w:b/>
        </w:rPr>
      </w:pPr>
      <w:r w:rsidRPr="0065646F">
        <w:rPr>
          <w:rFonts w:ascii="Bookman Old Style" w:hAnsi="Bookman Old Style" w:cs="Times New Roman"/>
        </w:rPr>
        <w:t>Таблица 1</w:t>
      </w:r>
      <w:r w:rsidR="00482291" w:rsidRPr="0065646F">
        <w:rPr>
          <w:rFonts w:ascii="Bookman Old Style" w:hAnsi="Bookman Old Style" w:cs="Times New Roman"/>
        </w:rPr>
        <w:t>2</w:t>
      </w:r>
      <w:r w:rsidR="00482291" w:rsidRPr="0065646F">
        <w:rPr>
          <w:rFonts w:ascii="Bookman Old Style" w:hAnsi="Bookman Old Style" w:cs="Times New Roman"/>
          <w:b/>
        </w:rPr>
        <w:t xml:space="preserve"> </w:t>
      </w:r>
    </w:p>
    <w:p w:rsidR="00BF6EA4" w:rsidRPr="0065646F" w:rsidRDefault="00482291" w:rsidP="00442CCF">
      <w:pPr>
        <w:spacing w:line="360" w:lineRule="auto"/>
        <w:ind w:firstLine="708"/>
        <w:jc w:val="center"/>
        <w:rPr>
          <w:rFonts w:ascii="Bookman Old Style" w:hAnsi="Bookman Old Style" w:cs="Times New Roman"/>
          <w:b/>
        </w:rPr>
      </w:pPr>
      <w:r w:rsidRPr="0065646F">
        <w:rPr>
          <w:rFonts w:ascii="Bookman Old Style" w:hAnsi="Bookman Old Style" w:cs="Times New Roman"/>
          <w:b/>
        </w:rPr>
        <w:t>План денежных поступлений и выплат, руб.</w:t>
      </w:r>
    </w:p>
    <w:tbl>
      <w:tblPr>
        <w:tblW w:w="14207" w:type="dxa"/>
        <w:tblInd w:w="-34" w:type="dxa"/>
        <w:tblLayout w:type="fixed"/>
        <w:tblLook w:val="04A0"/>
      </w:tblPr>
      <w:tblGrid>
        <w:gridCol w:w="426"/>
        <w:gridCol w:w="1198"/>
        <w:gridCol w:w="532"/>
        <w:gridCol w:w="425"/>
        <w:gridCol w:w="567"/>
        <w:gridCol w:w="567"/>
        <w:gridCol w:w="567"/>
        <w:gridCol w:w="567"/>
        <w:gridCol w:w="567"/>
        <w:gridCol w:w="425"/>
        <w:gridCol w:w="425"/>
        <w:gridCol w:w="567"/>
        <w:gridCol w:w="567"/>
        <w:gridCol w:w="567"/>
        <w:gridCol w:w="567"/>
        <w:gridCol w:w="426"/>
        <w:gridCol w:w="567"/>
        <w:gridCol w:w="708"/>
        <w:gridCol w:w="567"/>
        <w:gridCol w:w="567"/>
        <w:gridCol w:w="567"/>
        <w:gridCol w:w="567"/>
        <w:gridCol w:w="426"/>
        <w:gridCol w:w="426"/>
        <w:gridCol w:w="426"/>
        <w:gridCol w:w="426"/>
      </w:tblGrid>
      <w:tr w:rsidR="001F6858" w:rsidRPr="0065646F" w:rsidTr="001F6858">
        <w:trPr>
          <w:trHeight w:val="27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6DCE4"/>
            <w:vAlign w:val="bottom"/>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 п/п </w:t>
            </w:r>
          </w:p>
        </w:tc>
        <w:tc>
          <w:tcPr>
            <w:tcW w:w="1198" w:type="dxa"/>
            <w:vMerge w:val="restart"/>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Наименование </w:t>
            </w:r>
          </w:p>
        </w:tc>
        <w:tc>
          <w:tcPr>
            <w:tcW w:w="2091" w:type="dxa"/>
            <w:gridSpan w:val="4"/>
            <w:tcBorders>
              <w:top w:val="single" w:sz="4" w:space="0" w:color="auto"/>
              <w:left w:val="nil"/>
              <w:bottom w:val="single" w:sz="4" w:space="0" w:color="auto"/>
              <w:right w:val="single" w:sz="4" w:space="0" w:color="000000"/>
            </w:tcBorders>
            <w:shd w:val="clear" w:color="000000" w:fill="D6DCE4"/>
            <w:vAlign w:val="bottom"/>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2015 год</w:t>
            </w:r>
          </w:p>
        </w:tc>
        <w:tc>
          <w:tcPr>
            <w:tcW w:w="2126" w:type="dxa"/>
            <w:gridSpan w:val="4"/>
            <w:tcBorders>
              <w:top w:val="single" w:sz="4" w:space="0" w:color="auto"/>
              <w:left w:val="nil"/>
              <w:bottom w:val="single" w:sz="4" w:space="0" w:color="auto"/>
              <w:right w:val="single" w:sz="4" w:space="0" w:color="000000"/>
            </w:tcBorders>
            <w:shd w:val="clear" w:color="000000" w:fill="D6DCE4"/>
            <w:vAlign w:val="bottom"/>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2016 год</w:t>
            </w:r>
          </w:p>
        </w:tc>
        <w:tc>
          <w:tcPr>
            <w:tcW w:w="2126" w:type="dxa"/>
            <w:gridSpan w:val="4"/>
            <w:tcBorders>
              <w:top w:val="single" w:sz="4" w:space="0" w:color="auto"/>
              <w:left w:val="nil"/>
              <w:bottom w:val="single" w:sz="4" w:space="0" w:color="auto"/>
              <w:right w:val="single" w:sz="4" w:space="0" w:color="000000"/>
            </w:tcBorders>
            <w:shd w:val="clear" w:color="000000" w:fill="D6DCE4"/>
            <w:vAlign w:val="bottom"/>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2017</w:t>
            </w:r>
          </w:p>
        </w:tc>
        <w:tc>
          <w:tcPr>
            <w:tcW w:w="2268" w:type="dxa"/>
            <w:gridSpan w:val="4"/>
            <w:tcBorders>
              <w:top w:val="single" w:sz="4" w:space="0" w:color="auto"/>
              <w:left w:val="nil"/>
              <w:bottom w:val="nil"/>
              <w:right w:val="single" w:sz="4" w:space="0" w:color="000000"/>
            </w:tcBorders>
            <w:shd w:val="clear" w:color="000000" w:fill="D6DCE4"/>
            <w:vAlign w:val="bottom"/>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2018</w:t>
            </w:r>
          </w:p>
        </w:tc>
        <w:tc>
          <w:tcPr>
            <w:tcW w:w="2268" w:type="dxa"/>
            <w:gridSpan w:val="4"/>
            <w:tcBorders>
              <w:top w:val="single" w:sz="4" w:space="0" w:color="auto"/>
              <w:left w:val="nil"/>
              <w:bottom w:val="nil"/>
              <w:right w:val="single" w:sz="4" w:space="0" w:color="000000"/>
            </w:tcBorders>
            <w:shd w:val="clear" w:color="000000" w:fill="D6DCE4"/>
            <w:vAlign w:val="bottom"/>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2019</w:t>
            </w:r>
          </w:p>
        </w:tc>
        <w:tc>
          <w:tcPr>
            <w:tcW w:w="1704" w:type="dxa"/>
            <w:gridSpan w:val="4"/>
            <w:tcBorders>
              <w:top w:val="single" w:sz="4" w:space="0" w:color="auto"/>
              <w:left w:val="nil"/>
              <w:bottom w:val="nil"/>
              <w:right w:val="single" w:sz="4" w:space="0" w:color="000000"/>
            </w:tcBorders>
            <w:shd w:val="clear" w:color="000000" w:fill="D6DCE4"/>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2020</w:t>
            </w:r>
          </w:p>
        </w:tc>
      </w:tr>
      <w:tr w:rsidR="001F6858" w:rsidRPr="0065646F" w:rsidTr="001F6858">
        <w:trPr>
          <w:trHeight w:val="270"/>
        </w:trPr>
        <w:tc>
          <w:tcPr>
            <w:tcW w:w="426" w:type="dxa"/>
            <w:vMerge/>
            <w:tcBorders>
              <w:top w:val="single" w:sz="4" w:space="0" w:color="auto"/>
              <w:left w:val="single" w:sz="4" w:space="0" w:color="auto"/>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p>
        </w:tc>
        <w:tc>
          <w:tcPr>
            <w:tcW w:w="1198" w:type="dxa"/>
            <w:vMerge/>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p>
        </w:tc>
        <w:tc>
          <w:tcPr>
            <w:tcW w:w="532"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 квартал</w:t>
            </w:r>
          </w:p>
        </w:tc>
        <w:tc>
          <w:tcPr>
            <w:tcW w:w="425"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 квартал</w:t>
            </w:r>
          </w:p>
        </w:tc>
        <w:tc>
          <w:tcPr>
            <w:tcW w:w="567"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3 квартал</w:t>
            </w:r>
          </w:p>
        </w:tc>
        <w:tc>
          <w:tcPr>
            <w:tcW w:w="567"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4 квартал</w:t>
            </w:r>
          </w:p>
        </w:tc>
        <w:tc>
          <w:tcPr>
            <w:tcW w:w="567"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 квартал</w:t>
            </w:r>
          </w:p>
        </w:tc>
        <w:tc>
          <w:tcPr>
            <w:tcW w:w="567"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 квартал</w:t>
            </w:r>
          </w:p>
        </w:tc>
        <w:tc>
          <w:tcPr>
            <w:tcW w:w="567"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3 квартал</w:t>
            </w:r>
          </w:p>
        </w:tc>
        <w:tc>
          <w:tcPr>
            <w:tcW w:w="425"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4 квартал</w:t>
            </w:r>
          </w:p>
        </w:tc>
        <w:tc>
          <w:tcPr>
            <w:tcW w:w="425"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 квартал</w:t>
            </w:r>
          </w:p>
        </w:tc>
        <w:tc>
          <w:tcPr>
            <w:tcW w:w="567"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 квартал</w:t>
            </w:r>
          </w:p>
        </w:tc>
        <w:tc>
          <w:tcPr>
            <w:tcW w:w="567"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3 квартал</w:t>
            </w:r>
          </w:p>
        </w:tc>
        <w:tc>
          <w:tcPr>
            <w:tcW w:w="567" w:type="dxa"/>
            <w:tcBorders>
              <w:top w:val="nil"/>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4 квартал</w:t>
            </w:r>
          </w:p>
        </w:tc>
        <w:tc>
          <w:tcPr>
            <w:tcW w:w="567" w:type="dxa"/>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 квартал</w:t>
            </w:r>
          </w:p>
        </w:tc>
        <w:tc>
          <w:tcPr>
            <w:tcW w:w="426" w:type="dxa"/>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 квартал</w:t>
            </w:r>
          </w:p>
        </w:tc>
        <w:tc>
          <w:tcPr>
            <w:tcW w:w="567" w:type="dxa"/>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3 квартал</w:t>
            </w:r>
          </w:p>
        </w:tc>
        <w:tc>
          <w:tcPr>
            <w:tcW w:w="708" w:type="dxa"/>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4 квартал</w:t>
            </w:r>
          </w:p>
        </w:tc>
        <w:tc>
          <w:tcPr>
            <w:tcW w:w="567" w:type="dxa"/>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 квартал</w:t>
            </w:r>
          </w:p>
        </w:tc>
        <w:tc>
          <w:tcPr>
            <w:tcW w:w="567" w:type="dxa"/>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 квартал</w:t>
            </w:r>
          </w:p>
        </w:tc>
        <w:tc>
          <w:tcPr>
            <w:tcW w:w="567" w:type="dxa"/>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3 квартал</w:t>
            </w:r>
          </w:p>
        </w:tc>
        <w:tc>
          <w:tcPr>
            <w:tcW w:w="567" w:type="dxa"/>
            <w:tcBorders>
              <w:top w:val="single" w:sz="4" w:space="0" w:color="auto"/>
              <w:left w:val="nil"/>
              <w:bottom w:val="single" w:sz="4" w:space="0" w:color="auto"/>
              <w:right w:val="single" w:sz="4" w:space="0" w:color="auto"/>
            </w:tcBorders>
            <w:shd w:val="clear" w:color="000000" w:fill="D6DCE4"/>
            <w:vAlign w:val="bottom"/>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4 квартал</w:t>
            </w:r>
          </w:p>
        </w:tc>
        <w:tc>
          <w:tcPr>
            <w:tcW w:w="426" w:type="dxa"/>
            <w:tcBorders>
              <w:top w:val="single" w:sz="4" w:space="0" w:color="auto"/>
              <w:left w:val="nil"/>
              <w:bottom w:val="single" w:sz="4" w:space="0" w:color="auto"/>
              <w:right w:val="single" w:sz="4" w:space="0" w:color="auto"/>
            </w:tcBorders>
            <w:shd w:val="clear" w:color="000000" w:fill="D6DCE4"/>
            <w:vAlign w:val="bottom"/>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 квартал</w:t>
            </w:r>
          </w:p>
        </w:tc>
        <w:tc>
          <w:tcPr>
            <w:tcW w:w="426" w:type="dxa"/>
            <w:tcBorders>
              <w:top w:val="single" w:sz="4" w:space="0" w:color="auto"/>
              <w:left w:val="nil"/>
              <w:bottom w:val="single" w:sz="4" w:space="0" w:color="auto"/>
              <w:right w:val="single" w:sz="4" w:space="0" w:color="auto"/>
            </w:tcBorders>
            <w:shd w:val="clear" w:color="000000" w:fill="D6DCE4"/>
            <w:vAlign w:val="bottom"/>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2 квартал</w:t>
            </w:r>
          </w:p>
        </w:tc>
        <w:tc>
          <w:tcPr>
            <w:tcW w:w="426" w:type="dxa"/>
            <w:tcBorders>
              <w:top w:val="single" w:sz="4" w:space="0" w:color="auto"/>
              <w:left w:val="nil"/>
              <w:bottom w:val="single" w:sz="4" w:space="0" w:color="auto"/>
              <w:right w:val="single" w:sz="4" w:space="0" w:color="auto"/>
            </w:tcBorders>
            <w:shd w:val="clear" w:color="000000" w:fill="D6DCE4"/>
            <w:vAlign w:val="bottom"/>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3 квартал</w:t>
            </w:r>
          </w:p>
        </w:tc>
        <w:tc>
          <w:tcPr>
            <w:tcW w:w="426" w:type="dxa"/>
            <w:tcBorders>
              <w:top w:val="single" w:sz="4" w:space="0" w:color="auto"/>
              <w:left w:val="nil"/>
              <w:bottom w:val="single" w:sz="4" w:space="0" w:color="auto"/>
              <w:right w:val="single" w:sz="4" w:space="0" w:color="auto"/>
            </w:tcBorders>
            <w:shd w:val="clear" w:color="000000" w:fill="D6DCE4"/>
            <w:vAlign w:val="bottom"/>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4 квартал</w:t>
            </w:r>
          </w:p>
        </w:tc>
      </w:tr>
      <w:tr w:rsidR="001F6858" w:rsidRPr="0065646F" w:rsidTr="001F6858">
        <w:trPr>
          <w:trHeight w:val="480"/>
        </w:trPr>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w:t>
            </w:r>
          </w:p>
        </w:tc>
        <w:tc>
          <w:tcPr>
            <w:tcW w:w="1198" w:type="dxa"/>
            <w:tcBorders>
              <w:top w:val="single" w:sz="4" w:space="0" w:color="auto"/>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Денежные притоки от основной деятельности, всего (стр. 2+3+4+5)</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18 900,00</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18 900,00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18 900,00</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18 900,00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20 160,00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20 160,00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20 160,00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20 160,00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22 050,00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22 050,00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22 050,00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22 050,00</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Поступления от деятельности</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18 900,00</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18 900,00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18 900,00</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18 900,00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20 160,00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20 160,00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20 160,00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20 160,00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22 050,00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22 050,00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22 050,00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22 050,00</w:t>
            </w:r>
          </w:p>
        </w:tc>
      </w:tr>
      <w:tr w:rsidR="001F6858" w:rsidRPr="0065646F" w:rsidTr="001F6858">
        <w:trPr>
          <w:trHeight w:val="49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3</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Денежные оттоки по основной деятельности, всего (стр. 6+7)</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13 113,41</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14 305,63</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14 305,63</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14 305,63</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15 279,69</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15 279,69</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12 895,25</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11 703,03</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13 096,68</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13 096,68</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13 096,68</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13 096,68</w:t>
            </w:r>
          </w:p>
        </w:tc>
      </w:tr>
      <w:tr w:rsidR="001F6858" w:rsidRPr="0065646F" w:rsidTr="001F6858">
        <w:trPr>
          <w:trHeight w:val="52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lastRenderedPageBreak/>
              <w:t>4</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Затраты по производству и сбыту услуг , в том числе</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11 979,41</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13 171,63</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13 171,63</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13 171,63</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14 070,09</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14 070,09</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11 685,65</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10 493,43</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11 773,68</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11 773,68</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11 773,68</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11 773,68</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5</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i/>
                <w:iCs/>
                <w:sz w:val="14"/>
                <w:szCs w:val="14"/>
                <w:lang w:eastAsia="ru-RU"/>
              </w:rPr>
            </w:pPr>
            <w:r w:rsidRPr="0065646F">
              <w:rPr>
                <w:rFonts w:ascii="Times New Roman" w:eastAsia="Times New Roman" w:hAnsi="Times New Roman" w:cs="Times New Roman"/>
                <w:i/>
                <w:iCs/>
                <w:sz w:val="14"/>
                <w:szCs w:val="14"/>
                <w:lang w:eastAsia="ru-RU"/>
              </w:rPr>
              <w:t>прямые затраты</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6 884,83</w:t>
            </w:r>
          </w:p>
        </w:tc>
        <w:tc>
          <w:tcPr>
            <w:tcW w:w="426"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6 884,83</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6 884,83</w:t>
            </w:r>
          </w:p>
        </w:tc>
        <w:tc>
          <w:tcPr>
            <w:tcW w:w="708"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6 884,83</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7 343,81</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7 343,81</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7 343,81</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7 343,81</w:t>
            </w:r>
          </w:p>
        </w:tc>
        <w:tc>
          <w:tcPr>
            <w:tcW w:w="426" w:type="dxa"/>
            <w:tcBorders>
              <w:top w:val="nil"/>
              <w:left w:val="nil"/>
              <w:bottom w:val="single" w:sz="4" w:space="0" w:color="auto"/>
              <w:right w:val="single" w:sz="4" w:space="0" w:color="auto"/>
            </w:tcBorders>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8 032,30</w:t>
            </w:r>
          </w:p>
        </w:tc>
        <w:tc>
          <w:tcPr>
            <w:tcW w:w="426" w:type="dxa"/>
            <w:tcBorders>
              <w:top w:val="nil"/>
              <w:left w:val="nil"/>
              <w:bottom w:val="single" w:sz="4" w:space="0" w:color="auto"/>
              <w:right w:val="single" w:sz="4" w:space="0" w:color="auto"/>
            </w:tcBorders>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8 032,30</w:t>
            </w:r>
          </w:p>
        </w:tc>
        <w:tc>
          <w:tcPr>
            <w:tcW w:w="426" w:type="dxa"/>
            <w:tcBorders>
              <w:top w:val="nil"/>
              <w:left w:val="nil"/>
              <w:bottom w:val="single" w:sz="4" w:space="0" w:color="auto"/>
              <w:right w:val="single" w:sz="4" w:space="0" w:color="auto"/>
            </w:tcBorders>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8 032,30</w:t>
            </w:r>
          </w:p>
        </w:tc>
        <w:tc>
          <w:tcPr>
            <w:tcW w:w="426" w:type="dxa"/>
            <w:tcBorders>
              <w:top w:val="nil"/>
              <w:left w:val="nil"/>
              <w:bottom w:val="single" w:sz="4" w:space="0" w:color="auto"/>
              <w:right w:val="single" w:sz="4" w:space="0" w:color="auto"/>
            </w:tcBorders>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8 032,30</w:t>
            </w:r>
          </w:p>
        </w:tc>
      </w:tr>
      <w:tr w:rsidR="001F6858" w:rsidRPr="0065646F" w:rsidTr="001F6858">
        <w:trPr>
          <w:trHeight w:val="58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6</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i/>
                <w:iCs/>
                <w:sz w:val="14"/>
                <w:szCs w:val="14"/>
                <w:lang w:eastAsia="ru-RU"/>
              </w:rPr>
            </w:pPr>
            <w:r w:rsidRPr="0065646F">
              <w:rPr>
                <w:rFonts w:ascii="Times New Roman" w:eastAsia="Times New Roman" w:hAnsi="Times New Roman" w:cs="Times New Roman"/>
                <w:i/>
                <w:iCs/>
                <w:sz w:val="14"/>
                <w:szCs w:val="14"/>
                <w:lang w:eastAsia="ru-RU"/>
              </w:rPr>
              <w:t>текущие затраты</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5 094,58</w:t>
            </w:r>
          </w:p>
        </w:tc>
        <w:tc>
          <w:tcPr>
            <w:tcW w:w="426"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6 286,80</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6 286,80</w:t>
            </w:r>
          </w:p>
        </w:tc>
        <w:tc>
          <w:tcPr>
            <w:tcW w:w="708"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6 286,80</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6 726,28</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6 726,28</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4 341,83</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3 149,61</w:t>
            </w:r>
          </w:p>
        </w:tc>
        <w:tc>
          <w:tcPr>
            <w:tcW w:w="426" w:type="dxa"/>
            <w:tcBorders>
              <w:top w:val="nil"/>
              <w:left w:val="nil"/>
              <w:bottom w:val="single" w:sz="4" w:space="0" w:color="auto"/>
              <w:right w:val="single" w:sz="4" w:space="0" w:color="auto"/>
            </w:tcBorders>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3 741,39</w:t>
            </w:r>
          </w:p>
        </w:tc>
        <w:tc>
          <w:tcPr>
            <w:tcW w:w="426" w:type="dxa"/>
            <w:tcBorders>
              <w:top w:val="nil"/>
              <w:left w:val="nil"/>
              <w:bottom w:val="single" w:sz="4" w:space="0" w:color="auto"/>
              <w:right w:val="single" w:sz="4" w:space="0" w:color="auto"/>
            </w:tcBorders>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3 741,39</w:t>
            </w:r>
          </w:p>
        </w:tc>
        <w:tc>
          <w:tcPr>
            <w:tcW w:w="426" w:type="dxa"/>
            <w:tcBorders>
              <w:top w:val="nil"/>
              <w:left w:val="nil"/>
              <w:bottom w:val="single" w:sz="4" w:space="0" w:color="auto"/>
              <w:right w:val="single" w:sz="4" w:space="0" w:color="auto"/>
            </w:tcBorders>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3 741,39</w:t>
            </w:r>
          </w:p>
        </w:tc>
        <w:tc>
          <w:tcPr>
            <w:tcW w:w="426" w:type="dxa"/>
            <w:tcBorders>
              <w:top w:val="nil"/>
              <w:left w:val="nil"/>
              <w:bottom w:val="single" w:sz="4" w:space="0" w:color="auto"/>
              <w:right w:val="single" w:sz="4" w:space="0" w:color="auto"/>
            </w:tcBorders>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3 741,39</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7</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Налоги в бюджет, в том числе:</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1 134,00   </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1 134,00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1 134,00   </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1 134,00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1 209,60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1 209,60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1 209,60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1 209,60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1 323,00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1 323,00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1 323,00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1 323,00   </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8</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i/>
                <w:iCs/>
                <w:sz w:val="14"/>
                <w:szCs w:val="14"/>
                <w:lang w:eastAsia="ru-RU"/>
              </w:rPr>
            </w:pPr>
            <w:r w:rsidRPr="0065646F">
              <w:rPr>
                <w:rFonts w:ascii="Times New Roman" w:eastAsia="Times New Roman" w:hAnsi="Times New Roman" w:cs="Times New Roman"/>
                <w:i/>
                <w:iCs/>
                <w:sz w:val="14"/>
                <w:szCs w:val="14"/>
                <w:lang w:eastAsia="ru-RU"/>
              </w:rPr>
              <w:t>УСН</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i/>
                <w:iCs/>
                <w:sz w:val="14"/>
                <w:szCs w:val="14"/>
              </w:rPr>
            </w:pPr>
            <w:r w:rsidRPr="0065646F">
              <w:rPr>
                <w:rFonts w:ascii="Times New Roman" w:hAnsi="Times New Roman" w:cs="Times New Roman"/>
                <w:i/>
                <w:i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1 134,00   </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1 134,00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1 134,00   </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1 134,00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1 209,60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1 209,60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1 209,60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1 209,60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1 323,00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1 323,00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1 323,00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xml:space="preserve">              1 323,00   </w:t>
            </w:r>
          </w:p>
        </w:tc>
      </w:tr>
      <w:tr w:rsidR="001F6858" w:rsidRPr="0065646F" w:rsidTr="001F6858">
        <w:trPr>
          <w:trHeight w:val="76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9</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Сальдо денежного потока по основной деятельности (стр. 1 – 4)</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5 786,59</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4 594,37</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4 594,37</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4 594,37</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4 880,31</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4 880,31</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7 264,75</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8 456,97</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8 953,32</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8 953,32</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8 953,32</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8 953,32</w:t>
            </w:r>
          </w:p>
        </w:tc>
      </w:tr>
      <w:tr w:rsidR="001F6858" w:rsidRPr="0065646F" w:rsidTr="001F6858">
        <w:trPr>
          <w:trHeight w:val="76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10</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Денежные притоки от инвестиционной деятельности, всего </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711,50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711,50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711,50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711,50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3 578,50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3 578,50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3 578,50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3 578,50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1 075,00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1 075,00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1 075,00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1 075,00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r>
      <w:tr w:rsidR="001F6858" w:rsidRPr="0065646F" w:rsidTr="001F6858">
        <w:trPr>
          <w:trHeight w:val="75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11</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Денежные оттоки от инвестиционной деятельности, всего </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711,50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711,50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711,50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711,50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3 578,50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3 578,50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3 578,50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3 578,50</w:t>
            </w:r>
          </w:p>
        </w:tc>
        <w:tc>
          <w:tcPr>
            <w:tcW w:w="425"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1 075,00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1 075,00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1 075,00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1 075,00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12</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Оборотные средства</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13</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xml:space="preserve">Инвестиции в оборудование </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14</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НИОКР</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outlineLvl w:val="0"/>
              <w:rPr>
                <w:rFonts w:ascii="Times New Roman" w:hAnsi="Times New Roman" w:cs="Times New Roman"/>
                <w:sz w:val="14"/>
                <w:szCs w:val="14"/>
              </w:rPr>
            </w:pPr>
            <w:r w:rsidRPr="0065646F">
              <w:rPr>
                <w:rFonts w:ascii="Times New Roman" w:hAnsi="Times New Roman" w:cs="Times New Roman"/>
                <w:sz w:val="14"/>
                <w:szCs w:val="14"/>
              </w:rPr>
              <w:t>711,5</w:t>
            </w:r>
            <w:r w:rsidRPr="0065646F">
              <w:rPr>
                <w:rFonts w:ascii="Times New Roman" w:hAnsi="Times New Roman" w:cs="Times New Roman"/>
                <w:sz w:val="14"/>
                <w:szCs w:val="14"/>
              </w:rPr>
              <w:lastRenderedPageBreak/>
              <w:t>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outlineLvl w:val="0"/>
              <w:rPr>
                <w:rFonts w:ascii="Times New Roman" w:hAnsi="Times New Roman" w:cs="Times New Roman"/>
                <w:sz w:val="14"/>
                <w:szCs w:val="14"/>
              </w:rPr>
            </w:pPr>
            <w:r w:rsidRPr="0065646F">
              <w:rPr>
                <w:rFonts w:ascii="Times New Roman" w:hAnsi="Times New Roman" w:cs="Times New Roman"/>
                <w:sz w:val="14"/>
                <w:szCs w:val="14"/>
              </w:rPr>
              <w:lastRenderedPageBreak/>
              <w:t>71</w:t>
            </w:r>
            <w:r w:rsidRPr="0065646F">
              <w:rPr>
                <w:rFonts w:ascii="Times New Roman" w:hAnsi="Times New Roman" w:cs="Times New Roman"/>
                <w:sz w:val="14"/>
                <w:szCs w:val="14"/>
              </w:rPr>
              <w:lastRenderedPageBreak/>
              <w:t>1,50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outlineLvl w:val="0"/>
              <w:rPr>
                <w:rFonts w:ascii="Times New Roman" w:hAnsi="Times New Roman" w:cs="Times New Roman"/>
                <w:sz w:val="14"/>
                <w:szCs w:val="14"/>
              </w:rPr>
            </w:pPr>
            <w:r w:rsidRPr="0065646F">
              <w:rPr>
                <w:rFonts w:ascii="Times New Roman" w:hAnsi="Times New Roman" w:cs="Times New Roman"/>
                <w:sz w:val="14"/>
                <w:szCs w:val="14"/>
              </w:rPr>
              <w:lastRenderedPageBreak/>
              <w:t>711,5</w:t>
            </w:r>
            <w:r w:rsidRPr="0065646F">
              <w:rPr>
                <w:rFonts w:ascii="Times New Roman" w:hAnsi="Times New Roman" w:cs="Times New Roman"/>
                <w:sz w:val="14"/>
                <w:szCs w:val="14"/>
              </w:rPr>
              <w:lastRenderedPageBreak/>
              <w:t>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outlineLvl w:val="0"/>
              <w:rPr>
                <w:rFonts w:ascii="Times New Roman" w:hAnsi="Times New Roman" w:cs="Times New Roman"/>
                <w:sz w:val="14"/>
                <w:szCs w:val="14"/>
              </w:rPr>
            </w:pPr>
            <w:r w:rsidRPr="0065646F">
              <w:rPr>
                <w:rFonts w:ascii="Times New Roman" w:hAnsi="Times New Roman" w:cs="Times New Roman"/>
                <w:sz w:val="14"/>
                <w:szCs w:val="14"/>
              </w:rPr>
              <w:lastRenderedPageBreak/>
              <w:t>711,5</w:t>
            </w:r>
            <w:r w:rsidRPr="0065646F">
              <w:rPr>
                <w:rFonts w:ascii="Times New Roman" w:hAnsi="Times New Roman" w:cs="Times New Roman"/>
                <w:sz w:val="14"/>
                <w:szCs w:val="14"/>
              </w:rPr>
              <w:lastRenderedPageBreak/>
              <w:t>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outlineLvl w:val="0"/>
              <w:rPr>
                <w:rFonts w:ascii="Times New Roman" w:hAnsi="Times New Roman" w:cs="Times New Roman"/>
                <w:sz w:val="14"/>
                <w:szCs w:val="14"/>
              </w:rPr>
            </w:pPr>
            <w:r w:rsidRPr="0065646F">
              <w:rPr>
                <w:rFonts w:ascii="Times New Roman" w:hAnsi="Times New Roman" w:cs="Times New Roman"/>
                <w:sz w:val="14"/>
                <w:szCs w:val="14"/>
              </w:rPr>
              <w:lastRenderedPageBreak/>
              <w:t xml:space="preserve">3 </w:t>
            </w:r>
            <w:r w:rsidRPr="0065646F">
              <w:rPr>
                <w:rFonts w:ascii="Times New Roman" w:hAnsi="Times New Roman" w:cs="Times New Roman"/>
                <w:sz w:val="14"/>
                <w:szCs w:val="14"/>
              </w:rPr>
              <w:lastRenderedPageBreak/>
              <w:t>578,50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outlineLvl w:val="0"/>
              <w:rPr>
                <w:rFonts w:ascii="Times New Roman" w:hAnsi="Times New Roman" w:cs="Times New Roman"/>
                <w:sz w:val="14"/>
                <w:szCs w:val="14"/>
              </w:rPr>
            </w:pPr>
            <w:r w:rsidRPr="0065646F">
              <w:rPr>
                <w:rFonts w:ascii="Times New Roman" w:hAnsi="Times New Roman" w:cs="Times New Roman"/>
                <w:sz w:val="14"/>
                <w:szCs w:val="14"/>
              </w:rPr>
              <w:lastRenderedPageBreak/>
              <w:t xml:space="preserve">3 </w:t>
            </w:r>
            <w:r w:rsidRPr="0065646F">
              <w:rPr>
                <w:rFonts w:ascii="Times New Roman" w:hAnsi="Times New Roman" w:cs="Times New Roman"/>
                <w:sz w:val="14"/>
                <w:szCs w:val="14"/>
              </w:rPr>
              <w:lastRenderedPageBreak/>
              <w:t>578,50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outlineLvl w:val="0"/>
              <w:rPr>
                <w:rFonts w:ascii="Times New Roman" w:hAnsi="Times New Roman" w:cs="Times New Roman"/>
                <w:sz w:val="14"/>
                <w:szCs w:val="14"/>
              </w:rPr>
            </w:pPr>
            <w:r w:rsidRPr="0065646F">
              <w:rPr>
                <w:rFonts w:ascii="Times New Roman" w:hAnsi="Times New Roman" w:cs="Times New Roman"/>
                <w:sz w:val="14"/>
                <w:szCs w:val="14"/>
              </w:rPr>
              <w:lastRenderedPageBreak/>
              <w:t xml:space="preserve">3 </w:t>
            </w:r>
            <w:r w:rsidRPr="0065646F">
              <w:rPr>
                <w:rFonts w:ascii="Times New Roman" w:hAnsi="Times New Roman" w:cs="Times New Roman"/>
                <w:sz w:val="14"/>
                <w:szCs w:val="14"/>
              </w:rPr>
              <w:lastRenderedPageBreak/>
              <w:t>578,50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outlineLvl w:val="0"/>
              <w:rPr>
                <w:rFonts w:ascii="Times New Roman" w:hAnsi="Times New Roman" w:cs="Times New Roman"/>
                <w:sz w:val="14"/>
                <w:szCs w:val="14"/>
              </w:rPr>
            </w:pPr>
            <w:r w:rsidRPr="0065646F">
              <w:rPr>
                <w:rFonts w:ascii="Times New Roman" w:hAnsi="Times New Roman" w:cs="Times New Roman"/>
                <w:sz w:val="14"/>
                <w:szCs w:val="14"/>
              </w:rPr>
              <w:lastRenderedPageBreak/>
              <w:t xml:space="preserve">3 </w:t>
            </w:r>
            <w:r w:rsidRPr="0065646F">
              <w:rPr>
                <w:rFonts w:ascii="Times New Roman" w:hAnsi="Times New Roman" w:cs="Times New Roman"/>
                <w:sz w:val="14"/>
                <w:szCs w:val="14"/>
              </w:rPr>
              <w:lastRenderedPageBreak/>
              <w:t>578,50</w:t>
            </w:r>
          </w:p>
        </w:tc>
        <w:tc>
          <w:tcPr>
            <w:tcW w:w="425"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lastRenderedPageBreak/>
              <w:t>75</w:t>
            </w:r>
            <w:r w:rsidRPr="0065646F">
              <w:rPr>
                <w:rFonts w:ascii="Times New Roman" w:hAnsi="Times New Roman" w:cs="Times New Roman"/>
                <w:sz w:val="14"/>
                <w:szCs w:val="14"/>
              </w:rPr>
              <w:lastRenderedPageBreak/>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lastRenderedPageBreak/>
              <w:t>750,0</w:t>
            </w:r>
            <w:r w:rsidRPr="0065646F">
              <w:rPr>
                <w:rFonts w:ascii="Times New Roman" w:hAnsi="Times New Roman" w:cs="Times New Roman"/>
                <w:sz w:val="14"/>
                <w:szCs w:val="14"/>
              </w:rPr>
              <w:lastRenderedPageBreak/>
              <w:t>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b/>
                <w:bCs/>
                <w:sz w:val="14"/>
                <w:szCs w:val="14"/>
              </w:rPr>
            </w:pPr>
            <w:r w:rsidRPr="0065646F">
              <w:rPr>
                <w:rFonts w:ascii="Times New Roman" w:hAnsi="Times New Roman" w:cs="Times New Roman"/>
                <w:b/>
                <w:bCs/>
                <w:sz w:val="14"/>
                <w:szCs w:val="14"/>
              </w:rPr>
              <w:lastRenderedPageBreak/>
              <w:t>750,0</w:t>
            </w:r>
            <w:r w:rsidRPr="0065646F">
              <w:rPr>
                <w:rFonts w:ascii="Times New Roman" w:hAnsi="Times New Roman" w:cs="Times New Roman"/>
                <w:b/>
                <w:bCs/>
                <w:sz w:val="14"/>
                <w:szCs w:val="14"/>
              </w:rPr>
              <w:lastRenderedPageBreak/>
              <w:t>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lastRenderedPageBreak/>
              <w:t>750,0</w:t>
            </w:r>
            <w:r w:rsidRPr="0065646F">
              <w:rPr>
                <w:rFonts w:ascii="Times New Roman" w:hAnsi="Times New Roman" w:cs="Times New Roman"/>
                <w:sz w:val="14"/>
                <w:szCs w:val="14"/>
              </w:rPr>
              <w:lastRenderedPageBreak/>
              <w:t>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lastRenderedPageBreak/>
              <w:t> </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jc w:val="left"/>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lastRenderedPageBreak/>
              <w:t>15</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прочее</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outlineLvl w:val="0"/>
              <w:rPr>
                <w:rFonts w:ascii="Times New Roman" w:hAnsi="Times New Roman" w:cs="Times New Roman"/>
                <w:sz w:val="14"/>
                <w:szCs w:val="14"/>
              </w:rPr>
            </w:pPr>
            <w:r w:rsidRPr="0065646F">
              <w:rPr>
                <w:rFonts w:ascii="Times New Roman" w:hAnsi="Times New Roman" w:cs="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325,00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325,00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325,00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325,00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outlineLvl w:val="0"/>
              <w:rPr>
                <w:rFonts w:ascii="Times New Roman" w:hAnsi="Times New Roman" w:cs="Times New Roman"/>
                <w:sz w:val="14"/>
                <w:szCs w:val="14"/>
              </w:rPr>
            </w:pPr>
            <w:r w:rsidRPr="0065646F">
              <w:rPr>
                <w:rFonts w:ascii="Times New Roman" w:hAnsi="Times New Roman" w:cs="Times New Roman"/>
                <w:sz w:val="14"/>
                <w:szCs w:val="14"/>
              </w:rPr>
              <w:t>0,00</w:t>
            </w:r>
          </w:p>
        </w:tc>
      </w:tr>
      <w:tr w:rsidR="001F6858" w:rsidRPr="0065646F" w:rsidTr="001F6858">
        <w:trPr>
          <w:trHeight w:val="52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16</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Сальдо денежного потока от инвестиционной деятельности </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noWrap/>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r>
      <w:tr w:rsidR="001F6858" w:rsidRPr="0065646F" w:rsidTr="001F6858">
        <w:trPr>
          <w:trHeight w:val="49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17</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Денежные притоки от финансовой деятельности, всего</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r>
      <w:tr w:rsidR="001F6858" w:rsidRPr="0065646F" w:rsidTr="001F6858">
        <w:trPr>
          <w:trHeight w:val="61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18</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Денежные оттоки от финансовой деятельности, всего </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 -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r>
      <w:tr w:rsidR="001F6858" w:rsidRPr="0065646F" w:rsidTr="001F6858">
        <w:trPr>
          <w:trHeight w:val="555"/>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19</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xml:space="preserve">Сальдо денежного потока от финансовой деятельности </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0,00</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0,00</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FF07D0">
            <w:pPr>
              <w:spacing w:line="360" w:lineRule="auto"/>
              <w:jc w:val="center"/>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FF07D0">
            <w:pPr>
              <w:spacing w:line="360" w:lineRule="auto"/>
              <w:jc w:val="left"/>
              <w:rPr>
                <w:rFonts w:ascii="Times New Roman" w:eastAsia="Times New Roman" w:hAnsi="Times New Roman" w:cs="Times New Roman"/>
                <w:sz w:val="14"/>
                <w:szCs w:val="14"/>
                <w:lang w:eastAsia="ru-RU"/>
              </w:rPr>
            </w:pP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20</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Общее сальдо потоков</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5 786,59</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4 594,37</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4 594,37</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4 594,37</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4 880,31</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4 880,31</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7 264,75</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8 456,97</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8 953,32</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8 953,32</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8 953,32</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8 953,32</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21</w:t>
            </w:r>
          </w:p>
        </w:tc>
        <w:tc>
          <w:tcPr>
            <w:tcW w:w="1198" w:type="dxa"/>
            <w:tcBorders>
              <w:top w:val="nil"/>
              <w:left w:val="nil"/>
              <w:bottom w:val="single" w:sz="4" w:space="0" w:color="auto"/>
              <w:right w:val="single" w:sz="4" w:space="0" w:color="auto"/>
            </w:tcBorders>
            <w:shd w:val="clear" w:color="000000" w:fill="FFFFFF"/>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Баланс денежных средств на конец года</w:t>
            </w:r>
          </w:p>
        </w:tc>
        <w:tc>
          <w:tcPr>
            <w:tcW w:w="532"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left"/>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425"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auto" w:fill="auto"/>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0,00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708"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19 569,70</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jc w:val="left"/>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25 482,34</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jc w:val="left"/>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35 813,27</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22</w:t>
            </w:r>
          </w:p>
        </w:tc>
        <w:tc>
          <w:tcPr>
            <w:tcW w:w="1198"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К-т дисконтирования</w:t>
            </w:r>
          </w:p>
        </w:tc>
        <w:tc>
          <w:tcPr>
            <w:tcW w:w="532"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jc w:val="left"/>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1,0000</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jc w:val="left"/>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jc w:val="right"/>
              <w:rPr>
                <w:rFonts w:ascii="Times New Roman" w:hAnsi="Times New Roman" w:cs="Times New Roman"/>
                <w:b/>
                <w:bCs/>
                <w:sz w:val="14"/>
                <w:szCs w:val="14"/>
              </w:rPr>
            </w:pPr>
            <w:r w:rsidRPr="0065646F">
              <w:rPr>
                <w:rFonts w:ascii="Times New Roman" w:hAnsi="Times New Roman" w:cs="Times New Roman"/>
                <w:b/>
                <w:bCs/>
                <w:sz w:val="14"/>
                <w:szCs w:val="14"/>
              </w:rPr>
              <w:t>0,9398</w:t>
            </w:r>
          </w:p>
        </w:tc>
        <w:tc>
          <w:tcPr>
            <w:tcW w:w="425"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jc w:val="left"/>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xml:space="preserve">                 0,8833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xml:space="preserve">                   0,8302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jc w:val="left"/>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jc w:val="right"/>
              <w:rPr>
                <w:rFonts w:ascii="Times New Roman" w:hAnsi="Times New Roman" w:cs="Times New Roman"/>
                <w:sz w:val="14"/>
                <w:szCs w:val="14"/>
              </w:rPr>
            </w:pPr>
            <w:r w:rsidRPr="0065646F">
              <w:rPr>
                <w:rFonts w:ascii="Times New Roman" w:hAnsi="Times New Roman" w:cs="Times New Roman"/>
                <w:sz w:val="14"/>
                <w:szCs w:val="14"/>
              </w:rPr>
              <w:t>0,7802</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jc w:val="left"/>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jc w:val="right"/>
              <w:rPr>
                <w:rFonts w:ascii="Times New Roman" w:hAnsi="Times New Roman" w:cs="Times New Roman"/>
                <w:sz w:val="14"/>
                <w:szCs w:val="14"/>
              </w:rPr>
            </w:pPr>
            <w:r w:rsidRPr="0065646F">
              <w:rPr>
                <w:rFonts w:ascii="Times New Roman" w:hAnsi="Times New Roman" w:cs="Times New Roman"/>
                <w:sz w:val="14"/>
                <w:szCs w:val="14"/>
              </w:rPr>
              <w:t>0,7333</w:t>
            </w:r>
          </w:p>
        </w:tc>
      </w:tr>
      <w:tr w:rsidR="001F6858" w:rsidRPr="0065646F" w:rsidTr="001F6858">
        <w:trPr>
          <w:trHeight w:val="270"/>
        </w:trPr>
        <w:tc>
          <w:tcPr>
            <w:tcW w:w="426" w:type="dxa"/>
            <w:tcBorders>
              <w:top w:val="nil"/>
              <w:left w:val="single" w:sz="4" w:space="0" w:color="auto"/>
              <w:bottom w:val="single" w:sz="4" w:space="0" w:color="auto"/>
              <w:right w:val="single" w:sz="4" w:space="0" w:color="auto"/>
            </w:tcBorders>
            <w:shd w:val="clear" w:color="000000" w:fill="FFFFFF"/>
            <w:hideMark/>
          </w:tcPr>
          <w:p w:rsidR="001F6858" w:rsidRPr="0065646F" w:rsidRDefault="001F6858" w:rsidP="001F6858">
            <w:pPr>
              <w:spacing w:line="360" w:lineRule="auto"/>
              <w:jc w:val="center"/>
              <w:rPr>
                <w:rFonts w:ascii="Times New Roman" w:eastAsia="Times New Roman" w:hAnsi="Times New Roman" w:cs="Times New Roman"/>
                <w:sz w:val="14"/>
                <w:szCs w:val="14"/>
                <w:lang w:eastAsia="ru-RU"/>
              </w:rPr>
            </w:pPr>
            <w:r w:rsidRPr="0065646F">
              <w:rPr>
                <w:rFonts w:ascii="Times New Roman" w:eastAsia="Times New Roman" w:hAnsi="Times New Roman" w:cs="Times New Roman"/>
                <w:sz w:val="14"/>
                <w:szCs w:val="14"/>
                <w:lang w:eastAsia="ru-RU"/>
              </w:rPr>
              <w:t>23</w:t>
            </w:r>
          </w:p>
        </w:tc>
        <w:tc>
          <w:tcPr>
            <w:tcW w:w="1198"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spacing w:line="360" w:lineRule="auto"/>
              <w:jc w:val="left"/>
              <w:rPr>
                <w:rFonts w:ascii="Times New Roman" w:eastAsia="Times New Roman" w:hAnsi="Times New Roman" w:cs="Times New Roman"/>
                <w:b/>
                <w:bCs/>
                <w:sz w:val="14"/>
                <w:szCs w:val="14"/>
                <w:lang w:eastAsia="ru-RU"/>
              </w:rPr>
            </w:pPr>
            <w:r w:rsidRPr="0065646F">
              <w:rPr>
                <w:rFonts w:ascii="Times New Roman" w:eastAsia="Times New Roman" w:hAnsi="Times New Roman" w:cs="Times New Roman"/>
                <w:b/>
                <w:bCs/>
                <w:sz w:val="14"/>
                <w:szCs w:val="14"/>
                <w:lang w:eastAsia="ru-RU"/>
              </w:rPr>
              <w:t>Дисконтированный поток</w:t>
            </w:r>
          </w:p>
        </w:tc>
        <w:tc>
          <w:tcPr>
            <w:tcW w:w="532"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jc w:val="left"/>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vAlign w:val="bottom"/>
            <w:hideMark/>
          </w:tcPr>
          <w:p w:rsidR="001F6858" w:rsidRPr="0065646F" w:rsidRDefault="001F6858" w:rsidP="001F6858">
            <w:pP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xml:space="preserve">              16 246,48   </w:t>
            </w:r>
          </w:p>
        </w:tc>
        <w:tc>
          <w:tcPr>
            <w:tcW w:w="567" w:type="dxa"/>
            <w:tcBorders>
              <w:top w:val="nil"/>
              <w:left w:val="nil"/>
              <w:bottom w:val="single" w:sz="4" w:space="0" w:color="auto"/>
              <w:right w:val="single" w:sz="4" w:space="0" w:color="auto"/>
            </w:tcBorders>
            <w:shd w:val="clear" w:color="000000" w:fill="FFFFFF"/>
            <w:hideMark/>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jc w:val="left"/>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xml:space="preserve">            19 882,58   </w:t>
            </w:r>
          </w:p>
        </w:tc>
        <w:tc>
          <w:tcPr>
            <w:tcW w:w="426" w:type="dxa"/>
            <w:tcBorders>
              <w:top w:val="nil"/>
              <w:left w:val="nil"/>
              <w:bottom w:val="single" w:sz="4" w:space="0" w:color="auto"/>
              <w:right w:val="single" w:sz="4" w:space="0" w:color="auto"/>
            </w:tcBorders>
            <w:shd w:val="clear" w:color="000000" w:fill="FFFFFF"/>
          </w:tcPr>
          <w:p w:rsidR="001F6858" w:rsidRPr="0065646F" w:rsidRDefault="001F6858" w:rsidP="001F6858">
            <w:pPr>
              <w:jc w:val="center"/>
              <w:rPr>
                <w:rFonts w:ascii="Times New Roman" w:hAnsi="Times New Roman" w:cs="Times New Roman"/>
                <w:b/>
                <w:bCs/>
                <w:sz w:val="14"/>
                <w:szCs w:val="14"/>
              </w:rPr>
            </w:pPr>
            <w:r w:rsidRPr="0065646F">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jc w:val="left"/>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000000" w:fill="FFFFFF"/>
            <w:vAlign w:val="bottom"/>
          </w:tcPr>
          <w:p w:rsidR="001F6858" w:rsidRPr="0065646F" w:rsidRDefault="001F6858" w:rsidP="001F6858">
            <w:pPr>
              <w:rPr>
                <w:rFonts w:ascii="Times New Roman" w:hAnsi="Times New Roman" w:cs="Times New Roman"/>
                <w:sz w:val="14"/>
                <w:szCs w:val="14"/>
              </w:rPr>
            </w:pPr>
            <w:r w:rsidRPr="0065646F">
              <w:rPr>
                <w:rFonts w:ascii="Times New Roman" w:hAnsi="Times New Roman" w:cs="Times New Roman"/>
                <w:sz w:val="14"/>
                <w:szCs w:val="14"/>
              </w:rPr>
              <w:t xml:space="preserve">            26 262,49   </w:t>
            </w:r>
          </w:p>
        </w:tc>
      </w:tr>
    </w:tbl>
    <w:p w:rsidR="003C636A" w:rsidRPr="0065646F" w:rsidRDefault="003C636A" w:rsidP="00FF07D0">
      <w:pPr>
        <w:spacing w:line="360" w:lineRule="auto"/>
        <w:jc w:val="center"/>
        <w:rPr>
          <w:rFonts w:ascii="Bookman Old Style" w:hAnsi="Bookman Old Style" w:cs="Times New Roman"/>
          <w:b/>
        </w:rPr>
      </w:pPr>
    </w:p>
    <w:p w:rsidR="003C636A" w:rsidRPr="0065646F" w:rsidRDefault="003C636A" w:rsidP="00FF07D0">
      <w:pPr>
        <w:spacing w:line="360" w:lineRule="auto"/>
        <w:jc w:val="center"/>
        <w:rPr>
          <w:rFonts w:ascii="Bookman Old Style" w:hAnsi="Bookman Old Style" w:cs="Times New Roman"/>
          <w:b/>
        </w:rPr>
        <w:sectPr w:rsidR="003C636A" w:rsidRPr="0065646F" w:rsidSect="003C636A">
          <w:pgSz w:w="16838" w:h="11906" w:orient="landscape"/>
          <w:pgMar w:top="851" w:right="1134" w:bottom="1701" w:left="1134" w:header="709" w:footer="709" w:gutter="0"/>
          <w:cols w:space="708"/>
          <w:docGrid w:linePitch="360"/>
        </w:sectPr>
      </w:pPr>
    </w:p>
    <w:p w:rsidR="00BF6EA4" w:rsidRPr="000D4B44" w:rsidRDefault="00BF6EA4" w:rsidP="00FF07D0">
      <w:pPr>
        <w:pStyle w:val="ConsPlusNormal"/>
        <w:widowControl/>
        <w:spacing w:line="360" w:lineRule="auto"/>
        <w:ind w:firstLine="540"/>
        <w:jc w:val="right"/>
        <w:rPr>
          <w:rFonts w:ascii="Bookman Old Style" w:hAnsi="Bookman Old Style" w:cs="Times New Roman"/>
          <w:sz w:val="22"/>
          <w:szCs w:val="22"/>
        </w:rPr>
      </w:pPr>
      <w:r w:rsidRPr="000D4B44">
        <w:rPr>
          <w:rFonts w:ascii="Bookman Old Style" w:hAnsi="Bookman Old Style" w:cs="Times New Roman"/>
          <w:sz w:val="22"/>
          <w:szCs w:val="22"/>
        </w:rPr>
        <w:lastRenderedPageBreak/>
        <w:t>Таблица 1</w:t>
      </w:r>
      <w:r w:rsidR="00482291" w:rsidRPr="000D4B44">
        <w:rPr>
          <w:rFonts w:ascii="Bookman Old Style" w:hAnsi="Bookman Old Style" w:cs="Times New Roman"/>
          <w:sz w:val="22"/>
          <w:szCs w:val="22"/>
        </w:rPr>
        <w:t>3</w:t>
      </w:r>
    </w:p>
    <w:p w:rsidR="00BF6EA4" w:rsidRPr="000D4B44" w:rsidRDefault="00BF6EA4" w:rsidP="00FF07D0">
      <w:pPr>
        <w:pStyle w:val="ConsPlusNormal"/>
        <w:widowControl/>
        <w:spacing w:line="360" w:lineRule="auto"/>
        <w:ind w:firstLine="540"/>
        <w:jc w:val="center"/>
        <w:rPr>
          <w:rFonts w:ascii="Bookman Old Style" w:hAnsi="Bookman Old Style" w:cs="Times New Roman"/>
          <w:b/>
          <w:sz w:val="22"/>
          <w:szCs w:val="22"/>
        </w:rPr>
      </w:pPr>
      <w:r w:rsidRPr="000D4B44">
        <w:rPr>
          <w:rFonts w:ascii="Bookman Old Style" w:hAnsi="Bookman Old Style" w:cs="Times New Roman"/>
          <w:b/>
          <w:sz w:val="22"/>
          <w:szCs w:val="22"/>
        </w:rPr>
        <w:t>Расчет срока окупаемости проекта, тыс.</w:t>
      </w:r>
      <w:r w:rsidR="007E5F1D" w:rsidRPr="000D4B44">
        <w:rPr>
          <w:rFonts w:ascii="Bookman Old Style" w:hAnsi="Bookman Old Style" w:cs="Times New Roman"/>
          <w:b/>
          <w:sz w:val="22"/>
          <w:szCs w:val="22"/>
        </w:rPr>
        <w:t xml:space="preserve"> </w:t>
      </w:r>
      <w:r w:rsidRPr="000D4B44">
        <w:rPr>
          <w:rFonts w:ascii="Bookman Old Style" w:hAnsi="Bookman Old Style" w:cs="Times New Roman"/>
          <w:b/>
          <w:sz w:val="22"/>
          <w:szCs w:val="22"/>
        </w:rPr>
        <w:t>рублей</w:t>
      </w:r>
    </w:p>
    <w:tbl>
      <w:tblPr>
        <w:tblW w:w="14447" w:type="dxa"/>
        <w:tblInd w:w="113" w:type="dxa"/>
        <w:tblLook w:val="04A0"/>
      </w:tblPr>
      <w:tblGrid>
        <w:gridCol w:w="325"/>
        <w:gridCol w:w="1030"/>
        <w:gridCol w:w="532"/>
        <w:gridCol w:w="532"/>
        <w:gridCol w:w="532"/>
        <w:gridCol w:w="532"/>
        <w:gridCol w:w="532"/>
        <w:gridCol w:w="532"/>
        <w:gridCol w:w="532"/>
        <w:gridCol w:w="533"/>
        <w:gridCol w:w="533"/>
        <w:gridCol w:w="533"/>
        <w:gridCol w:w="533"/>
        <w:gridCol w:w="533"/>
        <w:gridCol w:w="533"/>
        <w:gridCol w:w="533"/>
        <w:gridCol w:w="533"/>
        <w:gridCol w:w="533"/>
        <w:gridCol w:w="533"/>
        <w:gridCol w:w="533"/>
        <w:gridCol w:w="533"/>
        <w:gridCol w:w="533"/>
        <w:gridCol w:w="533"/>
        <w:gridCol w:w="533"/>
        <w:gridCol w:w="533"/>
        <w:gridCol w:w="533"/>
        <w:gridCol w:w="533"/>
      </w:tblGrid>
      <w:tr w:rsidR="00FD769C" w:rsidRPr="000D4B44" w:rsidTr="00674CDA">
        <w:trPr>
          <w:trHeight w:val="300"/>
        </w:trPr>
        <w:tc>
          <w:tcPr>
            <w:tcW w:w="332"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 xml:space="preserve">№ </w:t>
            </w:r>
          </w:p>
        </w:tc>
        <w:tc>
          <w:tcPr>
            <w:tcW w:w="595"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 xml:space="preserve">Наименование </w:t>
            </w:r>
          </w:p>
        </w:tc>
        <w:tc>
          <w:tcPr>
            <w:tcW w:w="13520" w:type="dxa"/>
            <w:gridSpan w:val="25"/>
            <w:tcBorders>
              <w:top w:val="single" w:sz="4" w:space="0" w:color="auto"/>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По годам</w:t>
            </w:r>
          </w:p>
        </w:tc>
      </w:tr>
      <w:tr w:rsidR="00FD769C" w:rsidRPr="000D4B44" w:rsidTr="00674CDA">
        <w:trPr>
          <w:trHeight w:val="300"/>
        </w:trPr>
        <w:tc>
          <w:tcPr>
            <w:tcW w:w="332" w:type="dxa"/>
            <w:vMerge/>
            <w:tcBorders>
              <w:top w:val="single" w:sz="4" w:space="0" w:color="auto"/>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2480" w:type="dxa"/>
            <w:gridSpan w:val="5"/>
            <w:tcBorders>
              <w:top w:val="single" w:sz="4" w:space="0" w:color="auto"/>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2015 год</w:t>
            </w:r>
          </w:p>
        </w:tc>
        <w:tc>
          <w:tcPr>
            <w:tcW w:w="2760" w:type="dxa"/>
            <w:gridSpan w:val="5"/>
            <w:tcBorders>
              <w:top w:val="single" w:sz="4" w:space="0" w:color="auto"/>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2016 год</w:t>
            </w:r>
          </w:p>
        </w:tc>
        <w:tc>
          <w:tcPr>
            <w:tcW w:w="2760" w:type="dxa"/>
            <w:gridSpan w:val="5"/>
            <w:tcBorders>
              <w:top w:val="single" w:sz="4" w:space="0" w:color="auto"/>
              <w:left w:val="nil"/>
              <w:bottom w:val="single" w:sz="4" w:space="0" w:color="auto"/>
              <w:right w:val="single" w:sz="4" w:space="0" w:color="000000"/>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2017 год</w:t>
            </w:r>
          </w:p>
        </w:tc>
        <w:tc>
          <w:tcPr>
            <w:tcW w:w="2760" w:type="dxa"/>
            <w:gridSpan w:val="5"/>
            <w:tcBorders>
              <w:top w:val="single" w:sz="4" w:space="0" w:color="auto"/>
              <w:left w:val="nil"/>
              <w:bottom w:val="single" w:sz="4" w:space="0" w:color="auto"/>
              <w:right w:val="single" w:sz="4" w:space="0" w:color="000000"/>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2018 год</w:t>
            </w:r>
          </w:p>
        </w:tc>
        <w:tc>
          <w:tcPr>
            <w:tcW w:w="2760" w:type="dxa"/>
            <w:gridSpan w:val="5"/>
            <w:tcBorders>
              <w:top w:val="single" w:sz="4" w:space="0" w:color="auto"/>
              <w:left w:val="nil"/>
              <w:bottom w:val="single" w:sz="4" w:space="0" w:color="auto"/>
              <w:right w:val="single" w:sz="4" w:space="0" w:color="000000"/>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2019 год</w:t>
            </w:r>
          </w:p>
        </w:tc>
      </w:tr>
      <w:tr w:rsidR="00FD769C" w:rsidRPr="000D4B44" w:rsidTr="00674CDA">
        <w:trPr>
          <w:trHeight w:val="300"/>
        </w:trPr>
        <w:tc>
          <w:tcPr>
            <w:tcW w:w="332" w:type="dxa"/>
            <w:vMerge/>
            <w:tcBorders>
              <w:top w:val="single" w:sz="4" w:space="0" w:color="auto"/>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 xml:space="preserve">Всего </w:t>
            </w:r>
          </w:p>
        </w:tc>
        <w:tc>
          <w:tcPr>
            <w:tcW w:w="1929" w:type="dxa"/>
            <w:gridSpan w:val="4"/>
            <w:tcBorders>
              <w:top w:val="single" w:sz="4" w:space="0" w:color="auto"/>
              <w:left w:val="nil"/>
              <w:bottom w:val="single" w:sz="4" w:space="0" w:color="auto"/>
              <w:right w:val="single" w:sz="4" w:space="0" w:color="000000"/>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по кварталам</w:t>
            </w:r>
          </w:p>
        </w:tc>
        <w:tc>
          <w:tcPr>
            <w:tcW w:w="552" w:type="dxa"/>
            <w:vMerge w:val="restart"/>
            <w:tcBorders>
              <w:top w:val="nil"/>
              <w:left w:val="single" w:sz="4" w:space="0" w:color="auto"/>
              <w:bottom w:val="single" w:sz="4" w:space="0" w:color="000000"/>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Всего</w:t>
            </w:r>
          </w:p>
        </w:tc>
        <w:tc>
          <w:tcPr>
            <w:tcW w:w="2208" w:type="dxa"/>
            <w:gridSpan w:val="4"/>
            <w:tcBorders>
              <w:top w:val="single" w:sz="4" w:space="0" w:color="auto"/>
              <w:left w:val="nil"/>
              <w:bottom w:val="single" w:sz="4" w:space="0" w:color="auto"/>
              <w:right w:val="single" w:sz="4" w:space="0" w:color="000000"/>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по кварталам</w:t>
            </w:r>
          </w:p>
        </w:tc>
        <w:tc>
          <w:tcPr>
            <w:tcW w:w="552" w:type="dxa"/>
            <w:vMerge w:val="restart"/>
            <w:tcBorders>
              <w:top w:val="nil"/>
              <w:left w:val="single" w:sz="4" w:space="0" w:color="auto"/>
              <w:bottom w:val="single" w:sz="4" w:space="0" w:color="000000"/>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Всего</w:t>
            </w:r>
          </w:p>
        </w:tc>
        <w:tc>
          <w:tcPr>
            <w:tcW w:w="2208" w:type="dxa"/>
            <w:gridSpan w:val="4"/>
            <w:tcBorders>
              <w:top w:val="single" w:sz="4" w:space="0" w:color="auto"/>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по кварталам</w:t>
            </w:r>
          </w:p>
        </w:tc>
        <w:tc>
          <w:tcPr>
            <w:tcW w:w="552" w:type="dxa"/>
            <w:vMerge w:val="restart"/>
            <w:tcBorders>
              <w:top w:val="nil"/>
              <w:left w:val="single" w:sz="4" w:space="0" w:color="auto"/>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 xml:space="preserve">Всего </w:t>
            </w:r>
          </w:p>
        </w:tc>
        <w:tc>
          <w:tcPr>
            <w:tcW w:w="2208" w:type="dxa"/>
            <w:gridSpan w:val="4"/>
            <w:tcBorders>
              <w:top w:val="single" w:sz="4" w:space="0" w:color="auto"/>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по кварталам</w:t>
            </w:r>
          </w:p>
        </w:tc>
        <w:tc>
          <w:tcPr>
            <w:tcW w:w="552" w:type="dxa"/>
            <w:vMerge w:val="restart"/>
            <w:tcBorders>
              <w:top w:val="nil"/>
              <w:left w:val="single" w:sz="4" w:space="0" w:color="auto"/>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 xml:space="preserve">Всего </w:t>
            </w:r>
          </w:p>
        </w:tc>
        <w:tc>
          <w:tcPr>
            <w:tcW w:w="2208" w:type="dxa"/>
            <w:gridSpan w:val="4"/>
            <w:tcBorders>
              <w:top w:val="single" w:sz="4" w:space="0" w:color="auto"/>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по кварталам</w:t>
            </w:r>
          </w:p>
        </w:tc>
      </w:tr>
      <w:tr w:rsidR="00FD769C" w:rsidRPr="000D4B44" w:rsidTr="00674CDA">
        <w:trPr>
          <w:trHeight w:val="300"/>
        </w:trPr>
        <w:tc>
          <w:tcPr>
            <w:tcW w:w="332" w:type="dxa"/>
            <w:vMerge/>
            <w:tcBorders>
              <w:top w:val="single" w:sz="4" w:space="0" w:color="auto"/>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276"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1</w:t>
            </w:r>
          </w:p>
        </w:tc>
        <w:tc>
          <w:tcPr>
            <w:tcW w:w="551"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w:t>
            </w:r>
          </w:p>
        </w:tc>
        <w:tc>
          <w:tcPr>
            <w:tcW w:w="551"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3</w:t>
            </w:r>
          </w:p>
        </w:tc>
        <w:tc>
          <w:tcPr>
            <w:tcW w:w="551"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4</w:t>
            </w:r>
          </w:p>
        </w:tc>
        <w:tc>
          <w:tcPr>
            <w:tcW w:w="552" w:type="dxa"/>
            <w:vMerge/>
            <w:tcBorders>
              <w:top w:val="nil"/>
              <w:left w:val="single" w:sz="4" w:space="0" w:color="auto"/>
              <w:bottom w:val="single" w:sz="4" w:space="0" w:color="000000"/>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1</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3</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4</w:t>
            </w:r>
          </w:p>
        </w:tc>
        <w:tc>
          <w:tcPr>
            <w:tcW w:w="552" w:type="dxa"/>
            <w:vMerge/>
            <w:tcBorders>
              <w:top w:val="nil"/>
              <w:left w:val="single" w:sz="4" w:space="0" w:color="auto"/>
              <w:bottom w:val="single" w:sz="4" w:space="0" w:color="000000"/>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1</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3</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4</w:t>
            </w:r>
          </w:p>
        </w:tc>
        <w:tc>
          <w:tcPr>
            <w:tcW w:w="552" w:type="dxa"/>
            <w:vMerge/>
            <w:tcBorders>
              <w:top w:val="nil"/>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1</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3</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4</w:t>
            </w:r>
          </w:p>
        </w:tc>
        <w:tc>
          <w:tcPr>
            <w:tcW w:w="552" w:type="dxa"/>
            <w:vMerge/>
            <w:tcBorders>
              <w:top w:val="nil"/>
              <w:left w:val="single" w:sz="4" w:space="0" w:color="auto"/>
              <w:bottom w:val="single" w:sz="4" w:space="0" w:color="auto"/>
              <w:right w:val="single" w:sz="4" w:space="0" w:color="auto"/>
            </w:tcBorders>
            <w:vAlign w:val="center"/>
            <w:hideMark/>
          </w:tcPr>
          <w:p w:rsidR="00FD769C" w:rsidRPr="000D4B44" w:rsidRDefault="00FD769C" w:rsidP="00FF07D0">
            <w:pPr>
              <w:spacing w:line="360" w:lineRule="auto"/>
              <w:jc w:val="left"/>
              <w:rPr>
                <w:rFonts w:ascii="Times New Roman" w:eastAsia="Times New Roman" w:hAnsi="Times New Roman" w:cs="Times New Roman"/>
                <w:sz w:val="14"/>
                <w:szCs w:val="14"/>
                <w:lang w:eastAsia="ru-RU"/>
              </w:rPr>
            </w:pP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1</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3</w:t>
            </w:r>
          </w:p>
        </w:tc>
        <w:tc>
          <w:tcPr>
            <w:tcW w:w="552" w:type="dxa"/>
            <w:tcBorders>
              <w:top w:val="nil"/>
              <w:left w:val="nil"/>
              <w:bottom w:val="single" w:sz="4" w:space="0" w:color="auto"/>
              <w:right w:val="single" w:sz="4" w:space="0" w:color="auto"/>
            </w:tcBorders>
            <w:shd w:val="clear" w:color="000000" w:fill="D6DCE4"/>
            <w:vAlign w:val="center"/>
            <w:hideMark/>
          </w:tcPr>
          <w:p w:rsidR="00FD769C" w:rsidRPr="000D4B44" w:rsidRDefault="00FD769C" w:rsidP="00FF07D0">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4</w:t>
            </w:r>
          </w:p>
        </w:tc>
      </w:tr>
      <w:tr w:rsidR="00674CDA" w:rsidRPr="000D4B44" w:rsidTr="00674CDA">
        <w:trPr>
          <w:trHeight w:val="30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1</w:t>
            </w:r>
          </w:p>
        </w:tc>
        <w:tc>
          <w:tcPr>
            <w:tcW w:w="595"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left"/>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Чистая прибыль по проекту</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276"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19 569,70   </w:t>
            </w:r>
          </w:p>
        </w:tc>
        <w:tc>
          <w:tcPr>
            <w:tcW w:w="552" w:type="dxa"/>
            <w:tcBorders>
              <w:top w:val="nil"/>
              <w:left w:val="nil"/>
              <w:bottom w:val="single" w:sz="4" w:space="0" w:color="auto"/>
              <w:right w:val="single" w:sz="4" w:space="0" w:color="auto"/>
            </w:tcBorders>
            <w:shd w:val="clear" w:color="000000" w:fill="FFFFFF"/>
            <w:noWrap/>
            <w:vAlign w:val="bottom"/>
            <w:hideMark/>
          </w:tcPr>
          <w:p w:rsidR="00674CDA" w:rsidRPr="000D4B44" w:rsidRDefault="00674CDA" w:rsidP="00674CDA">
            <w:pPr>
              <w:jc w:val="left"/>
              <w:rPr>
                <w:rFonts w:ascii="Times New Roman" w:hAnsi="Times New Roman" w:cs="Times New Roman"/>
                <w:sz w:val="14"/>
                <w:szCs w:val="14"/>
              </w:rPr>
            </w:pPr>
            <w:r w:rsidRPr="000D4B44">
              <w:rPr>
                <w:rFonts w:ascii="Times New Roman" w:hAnsi="Times New Roman" w:cs="Times New Roman"/>
                <w:sz w:val="14"/>
                <w:szCs w:val="14"/>
              </w:rPr>
              <w:t xml:space="preserve">        5 786,59   </w:t>
            </w:r>
          </w:p>
        </w:tc>
        <w:tc>
          <w:tcPr>
            <w:tcW w:w="552" w:type="dxa"/>
            <w:tcBorders>
              <w:top w:val="nil"/>
              <w:left w:val="nil"/>
              <w:bottom w:val="single" w:sz="4" w:space="0" w:color="auto"/>
              <w:right w:val="single" w:sz="4" w:space="0" w:color="auto"/>
            </w:tcBorders>
            <w:shd w:val="clear" w:color="000000" w:fill="FFFFFF"/>
            <w:noWrap/>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4 594,37   </w:t>
            </w:r>
          </w:p>
        </w:tc>
        <w:tc>
          <w:tcPr>
            <w:tcW w:w="552" w:type="dxa"/>
            <w:tcBorders>
              <w:top w:val="nil"/>
              <w:left w:val="nil"/>
              <w:bottom w:val="single" w:sz="4" w:space="0" w:color="auto"/>
              <w:right w:val="single" w:sz="4" w:space="0" w:color="auto"/>
            </w:tcBorders>
            <w:shd w:val="clear" w:color="000000" w:fill="FFFFFF"/>
            <w:noWrap/>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4 594,37   </w:t>
            </w:r>
          </w:p>
        </w:tc>
        <w:tc>
          <w:tcPr>
            <w:tcW w:w="552" w:type="dxa"/>
            <w:tcBorders>
              <w:top w:val="nil"/>
              <w:left w:val="nil"/>
              <w:bottom w:val="single" w:sz="4" w:space="0" w:color="auto"/>
              <w:right w:val="single" w:sz="4" w:space="0" w:color="auto"/>
            </w:tcBorders>
            <w:shd w:val="clear" w:color="000000" w:fill="FFFFFF"/>
            <w:noWrap/>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4 594,37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25 482,34   </w:t>
            </w:r>
          </w:p>
        </w:tc>
        <w:tc>
          <w:tcPr>
            <w:tcW w:w="552" w:type="dxa"/>
            <w:tcBorders>
              <w:top w:val="nil"/>
              <w:left w:val="nil"/>
              <w:bottom w:val="single" w:sz="4" w:space="0" w:color="auto"/>
              <w:right w:val="single" w:sz="4" w:space="0" w:color="auto"/>
            </w:tcBorders>
            <w:shd w:val="clear" w:color="000000" w:fill="FFFFFF"/>
            <w:noWrap/>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4 880,31   </w:t>
            </w:r>
          </w:p>
        </w:tc>
        <w:tc>
          <w:tcPr>
            <w:tcW w:w="552" w:type="dxa"/>
            <w:tcBorders>
              <w:top w:val="nil"/>
              <w:left w:val="nil"/>
              <w:bottom w:val="single" w:sz="4" w:space="0" w:color="auto"/>
              <w:right w:val="single" w:sz="4" w:space="0" w:color="auto"/>
            </w:tcBorders>
            <w:shd w:val="clear" w:color="000000" w:fill="FFFFFF"/>
            <w:noWrap/>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4 880,31   </w:t>
            </w:r>
          </w:p>
        </w:tc>
        <w:tc>
          <w:tcPr>
            <w:tcW w:w="552" w:type="dxa"/>
            <w:tcBorders>
              <w:top w:val="nil"/>
              <w:left w:val="nil"/>
              <w:bottom w:val="single" w:sz="4" w:space="0" w:color="auto"/>
              <w:right w:val="single" w:sz="4" w:space="0" w:color="auto"/>
            </w:tcBorders>
            <w:shd w:val="clear" w:color="000000" w:fill="FFFFFF"/>
            <w:noWrap/>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7 264,75   </w:t>
            </w:r>
          </w:p>
        </w:tc>
        <w:tc>
          <w:tcPr>
            <w:tcW w:w="552" w:type="dxa"/>
            <w:tcBorders>
              <w:top w:val="nil"/>
              <w:left w:val="nil"/>
              <w:bottom w:val="single" w:sz="4" w:space="0" w:color="auto"/>
              <w:right w:val="single" w:sz="4" w:space="0" w:color="auto"/>
            </w:tcBorders>
            <w:shd w:val="clear" w:color="000000" w:fill="FFFFFF"/>
            <w:noWrap/>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8 456,97   </w:t>
            </w:r>
          </w:p>
        </w:tc>
      </w:tr>
      <w:tr w:rsidR="00674CDA" w:rsidRPr="000D4B44" w:rsidTr="00674CDA">
        <w:trPr>
          <w:trHeight w:val="60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2</w:t>
            </w:r>
          </w:p>
        </w:tc>
        <w:tc>
          <w:tcPr>
            <w:tcW w:w="595"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left"/>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Амортизация основных фондов и нематериальных активов</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276"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lef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w:t>
            </w:r>
          </w:p>
        </w:tc>
      </w:tr>
      <w:tr w:rsidR="00674CDA" w:rsidRPr="000D4B44" w:rsidTr="00674CDA">
        <w:trPr>
          <w:trHeight w:val="30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3</w:t>
            </w:r>
          </w:p>
        </w:tc>
        <w:tc>
          <w:tcPr>
            <w:tcW w:w="595"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left"/>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Итого (сумма п.1 и п. 2)</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276"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19 569,70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5 786,59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4 594,37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4 594,37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4 594,37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left"/>
              <w:rPr>
                <w:rFonts w:ascii="Times New Roman" w:hAnsi="Times New Roman" w:cs="Times New Roman"/>
                <w:sz w:val="14"/>
                <w:szCs w:val="14"/>
              </w:rPr>
            </w:pPr>
            <w:r w:rsidRPr="000D4B44">
              <w:rPr>
                <w:rFonts w:ascii="Times New Roman" w:hAnsi="Times New Roman" w:cs="Times New Roman"/>
                <w:sz w:val="14"/>
                <w:szCs w:val="14"/>
              </w:rPr>
              <w:t xml:space="preserve">   25 482,34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4 880,31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4 880,31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7 264,75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8 456,97   </w:t>
            </w:r>
          </w:p>
        </w:tc>
      </w:tr>
      <w:tr w:rsidR="00674CDA" w:rsidRPr="000D4B44" w:rsidTr="00674CDA">
        <w:trPr>
          <w:trHeight w:val="30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4</w:t>
            </w:r>
          </w:p>
        </w:tc>
        <w:tc>
          <w:tcPr>
            <w:tcW w:w="595"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left"/>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То же, нарастающим итогом.</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276"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5 786,59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10 380,96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14 975,33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19 569,70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lef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24 450,01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29 330,32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36 595,07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rPr>
                <w:rFonts w:ascii="Times New Roman" w:hAnsi="Times New Roman" w:cs="Times New Roman"/>
                <w:sz w:val="14"/>
                <w:szCs w:val="14"/>
              </w:rPr>
            </w:pPr>
            <w:r w:rsidRPr="000D4B44">
              <w:rPr>
                <w:rFonts w:ascii="Times New Roman" w:hAnsi="Times New Roman" w:cs="Times New Roman"/>
                <w:sz w:val="14"/>
                <w:szCs w:val="14"/>
              </w:rPr>
              <w:t xml:space="preserve">  45 052,04   </w:t>
            </w:r>
          </w:p>
        </w:tc>
      </w:tr>
      <w:tr w:rsidR="00674CDA" w:rsidRPr="000D4B44" w:rsidTr="00674CDA">
        <w:trPr>
          <w:trHeight w:val="30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5</w:t>
            </w:r>
          </w:p>
        </w:tc>
        <w:tc>
          <w:tcPr>
            <w:tcW w:w="595"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left"/>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Всего: затрат на проект</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2 845,98   </w:t>
            </w:r>
          </w:p>
        </w:tc>
        <w:tc>
          <w:tcPr>
            <w:tcW w:w="276"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711,50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711,50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711,50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711,50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14 314,00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3 578,50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3 578,50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3 578,50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3 578,50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4 300,00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1 075,00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1 075,00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1 075,00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1 075,00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lef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0,00</w:t>
            </w:r>
          </w:p>
        </w:tc>
      </w:tr>
      <w:tr w:rsidR="00674CDA" w:rsidRPr="000D4B44" w:rsidTr="00674CDA">
        <w:trPr>
          <w:trHeight w:val="30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6</w:t>
            </w:r>
          </w:p>
        </w:tc>
        <w:tc>
          <w:tcPr>
            <w:tcW w:w="595"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left"/>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То же, нарастающим итогом.</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276"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711,50</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1 422,99</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2 134,49</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2 845,98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6 424,48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10 002,98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13 581,48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17 159,98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18 234,98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19 309,98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20 384,98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lef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21 459,98</w:t>
            </w:r>
          </w:p>
        </w:tc>
      </w:tr>
      <w:tr w:rsidR="00674CDA" w:rsidRPr="000D4B44" w:rsidTr="00674CDA">
        <w:trPr>
          <w:trHeight w:val="60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center"/>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 </w:t>
            </w:r>
          </w:p>
        </w:tc>
        <w:tc>
          <w:tcPr>
            <w:tcW w:w="595"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spacing w:line="360" w:lineRule="auto"/>
              <w:jc w:val="left"/>
              <w:rPr>
                <w:rFonts w:ascii="Times New Roman" w:eastAsia="Times New Roman" w:hAnsi="Times New Roman" w:cs="Times New Roman"/>
                <w:sz w:val="14"/>
                <w:szCs w:val="14"/>
                <w:lang w:eastAsia="ru-RU"/>
              </w:rPr>
            </w:pPr>
            <w:r w:rsidRPr="000D4B44">
              <w:rPr>
                <w:rFonts w:ascii="Times New Roman" w:eastAsia="Times New Roman" w:hAnsi="Times New Roman" w:cs="Times New Roman"/>
                <w:sz w:val="14"/>
                <w:szCs w:val="14"/>
                <w:lang w:eastAsia="ru-RU"/>
              </w:rPr>
              <w:t>Срок окупаемости проекта наступает в период, когда (стр. 4-6) &gt; 0</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276"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711,50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1 422,99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2 134,49   </w:t>
            </w:r>
          </w:p>
        </w:tc>
        <w:tc>
          <w:tcPr>
            <w:tcW w:w="551"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2 845,98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6 424,48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10 002,98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13 581,48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17 159,98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18 234,98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19 309,98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20 384,98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21 459,98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15 673,39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11 079,02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6 484,65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1 890,28   </w:t>
            </w:r>
          </w:p>
        </w:tc>
        <w:tc>
          <w:tcPr>
            <w:tcW w:w="552" w:type="dxa"/>
            <w:tcBorders>
              <w:top w:val="nil"/>
              <w:left w:val="nil"/>
              <w:bottom w:val="single" w:sz="4" w:space="0" w:color="auto"/>
              <w:right w:val="single" w:sz="4" w:space="0" w:color="auto"/>
            </w:tcBorders>
            <w:shd w:val="clear" w:color="auto" w:fill="auto"/>
            <w:vAlign w:val="bottom"/>
            <w:hideMark/>
          </w:tcPr>
          <w:p w:rsidR="00674CDA" w:rsidRPr="000D4B44" w:rsidRDefault="00674CDA" w:rsidP="00674CDA">
            <w:pPr>
              <w:jc w:val="left"/>
              <w:rPr>
                <w:rFonts w:ascii="Times New Roman" w:hAnsi="Times New Roman" w:cs="Times New Roman"/>
                <w:sz w:val="14"/>
                <w:szCs w:val="14"/>
              </w:rPr>
            </w:pPr>
            <w:r w:rsidRPr="000D4B44">
              <w:rPr>
                <w:rFonts w:ascii="Times New Roman" w:hAnsi="Times New Roman" w:cs="Times New Roman"/>
                <w:sz w:val="14"/>
                <w:szCs w:val="14"/>
              </w:rPr>
              <w:t>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2 990,03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7 870,34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15 135,09   </w:t>
            </w:r>
          </w:p>
        </w:tc>
        <w:tc>
          <w:tcPr>
            <w:tcW w:w="552" w:type="dxa"/>
            <w:tcBorders>
              <w:top w:val="nil"/>
              <w:left w:val="nil"/>
              <w:bottom w:val="single" w:sz="4" w:space="0" w:color="auto"/>
              <w:right w:val="single" w:sz="4" w:space="0" w:color="auto"/>
            </w:tcBorders>
            <w:shd w:val="clear" w:color="auto" w:fill="auto"/>
            <w:vAlign w:val="center"/>
            <w:hideMark/>
          </w:tcPr>
          <w:p w:rsidR="00674CDA" w:rsidRPr="000D4B44" w:rsidRDefault="00674CDA" w:rsidP="00674CDA">
            <w:pPr>
              <w:jc w:val="right"/>
              <w:rPr>
                <w:rFonts w:ascii="Times New Roman" w:hAnsi="Times New Roman" w:cs="Times New Roman"/>
                <w:sz w:val="14"/>
                <w:szCs w:val="14"/>
              </w:rPr>
            </w:pPr>
            <w:r w:rsidRPr="000D4B44">
              <w:rPr>
                <w:rFonts w:ascii="Times New Roman" w:hAnsi="Times New Roman" w:cs="Times New Roman"/>
                <w:sz w:val="14"/>
                <w:szCs w:val="14"/>
              </w:rPr>
              <w:t xml:space="preserve">  23 592,07   </w:t>
            </w:r>
          </w:p>
        </w:tc>
      </w:tr>
    </w:tbl>
    <w:p w:rsidR="00BF6EA4" w:rsidRPr="000D4B44" w:rsidRDefault="00BF6EA4" w:rsidP="00FF07D0">
      <w:pPr>
        <w:pStyle w:val="ConsPlusNormal"/>
        <w:widowControl/>
        <w:spacing w:line="360" w:lineRule="auto"/>
        <w:ind w:firstLine="540"/>
        <w:jc w:val="center"/>
        <w:rPr>
          <w:rFonts w:ascii="Bookman Old Style" w:hAnsi="Bookman Old Style" w:cs="Times New Roman"/>
          <w:b/>
          <w:sz w:val="22"/>
          <w:szCs w:val="22"/>
        </w:rPr>
      </w:pPr>
    </w:p>
    <w:p w:rsidR="00BF6EA4" w:rsidRPr="000D4B44" w:rsidRDefault="00BF6EA4" w:rsidP="00FF07D0">
      <w:pPr>
        <w:pStyle w:val="ConsPlusNormal"/>
        <w:widowControl/>
        <w:spacing w:line="360" w:lineRule="auto"/>
        <w:ind w:firstLine="540"/>
        <w:jc w:val="center"/>
        <w:rPr>
          <w:rFonts w:ascii="Times New Roman" w:hAnsi="Times New Roman" w:cs="Times New Roman"/>
          <w:b/>
          <w:sz w:val="24"/>
          <w:szCs w:val="24"/>
        </w:rPr>
      </w:pPr>
    </w:p>
    <w:p w:rsidR="00FD769C" w:rsidRPr="000D4B44" w:rsidRDefault="00FD769C" w:rsidP="00FF07D0">
      <w:pPr>
        <w:pStyle w:val="ConsPlusNormal"/>
        <w:widowControl/>
        <w:spacing w:line="360" w:lineRule="auto"/>
        <w:ind w:firstLine="540"/>
        <w:rPr>
          <w:rFonts w:ascii="Times New Roman" w:hAnsi="Times New Roman" w:cs="Times New Roman"/>
          <w:sz w:val="24"/>
          <w:szCs w:val="24"/>
        </w:rPr>
        <w:sectPr w:rsidR="00FD769C" w:rsidRPr="000D4B44" w:rsidSect="00FD769C">
          <w:pgSz w:w="16838" w:h="11906" w:orient="landscape"/>
          <w:pgMar w:top="851" w:right="1134" w:bottom="1701" w:left="1134" w:header="709" w:footer="709" w:gutter="0"/>
          <w:cols w:space="708"/>
          <w:docGrid w:linePitch="360"/>
        </w:sectPr>
      </w:pPr>
    </w:p>
    <w:p w:rsidR="000D4B44" w:rsidRPr="00785F60" w:rsidRDefault="000D4B44" w:rsidP="00442CCF">
      <w:pPr>
        <w:pStyle w:val="ConsPlusNormal"/>
        <w:widowControl/>
        <w:ind w:firstLine="540"/>
        <w:rPr>
          <w:rFonts w:ascii="Bookman Old Style" w:hAnsi="Bookman Old Style" w:cs="Times New Roman"/>
          <w:sz w:val="22"/>
          <w:szCs w:val="22"/>
        </w:rPr>
      </w:pPr>
      <w:r w:rsidRPr="00785F60">
        <w:rPr>
          <w:rFonts w:ascii="Bookman Old Style" w:hAnsi="Bookman Old Style" w:cs="Times New Roman"/>
          <w:b/>
          <w:sz w:val="22"/>
          <w:szCs w:val="22"/>
        </w:rPr>
        <w:lastRenderedPageBreak/>
        <w:t>Срок окупаемости</w:t>
      </w:r>
      <w:r w:rsidRPr="00785F60">
        <w:rPr>
          <w:rFonts w:ascii="Bookman Old Style" w:hAnsi="Bookman Old Style" w:cs="Times New Roman"/>
          <w:sz w:val="22"/>
          <w:szCs w:val="22"/>
        </w:rPr>
        <w:t xml:space="preserve"> представляет собой период времени с начала реализации проекта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  Срок окупаемости проекта составляет 4,17 года.  Расчет срока окупаемости проекта представлен  выше в  Таблице 13.</w:t>
      </w:r>
    </w:p>
    <w:p w:rsidR="000D4B44" w:rsidRPr="00785F60" w:rsidRDefault="000D4B44" w:rsidP="00442CCF">
      <w:pPr>
        <w:pStyle w:val="ConsPlusNormal"/>
        <w:widowControl/>
        <w:ind w:firstLine="540"/>
        <w:rPr>
          <w:rFonts w:ascii="Bookman Old Style" w:hAnsi="Bookman Old Style" w:cs="Times New Roman"/>
          <w:sz w:val="22"/>
          <w:szCs w:val="22"/>
        </w:rPr>
      </w:pPr>
      <w:r w:rsidRPr="00785F60">
        <w:rPr>
          <w:rFonts w:ascii="Bookman Old Style" w:hAnsi="Bookman Old Style" w:cs="Times New Roman"/>
          <w:b/>
          <w:sz w:val="22"/>
          <w:szCs w:val="22"/>
        </w:rPr>
        <w:t>Точка безубыточности</w:t>
      </w:r>
      <w:r w:rsidRPr="00785F60">
        <w:rPr>
          <w:rFonts w:ascii="Bookman Old Style" w:hAnsi="Bookman Old Style" w:cs="Times New Roman"/>
          <w:sz w:val="22"/>
          <w:szCs w:val="22"/>
        </w:rPr>
        <w:t xml:space="preserve"> соответствует объему реализации, начиная с которого выпуск продукции должен приносить прибыль. Рассчитанный объем реализации (выпуска) продукции сопоставляется с проектной мощностью имущественного комплекса.</w:t>
      </w:r>
    </w:p>
    <w:p w:rsidR="000D4B44" w:rsidRPr="00785F60" w:rsidRDefault="000D4B44" w:rsidP="00442CCF">
      <w:pPr>
        <w:pStyle w:val="ConsPlusNormal"/>
        <w:widowControl/>
        <w:ind w:firstLine="540"/>
        <w:rPr>
          <w:rFonts w:ascii="Bookman Old Style" w:hAnsi="Bookman Old Style" w:cs="Times New Roman"/>
          <w:sz w:val="22"/>
          <w:szCs w:val="22"/>
        </w:rPr>
      </w:pPr>
      <w:r w:rsidRPr="00785F60">
        <w:rPr>
          <w:rFonts w:ascii="Bookman Old Style" w:hAnsi="Bookman Old Style" w:cs="Times New Roman"/>
          <w:sz w:val="22"/>
          <w:szCs w:val="22"/>
        </w:rPr>
        <w:t>Точка безубыточности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 Расчет точки безубыточности приведен в Таблице 14.</w:t>
      </w:r>
    </w:p>
    <w:p w:rsidR="000D4B44" w:rsidRPr="00785F60" w:rsidRDefault="000D4B44" w:rsidP="000D4B44">
      <w:pPr>
        <w:pStyle w:val="ConsPlusNormal"/>
        <w:widowControl/>
        <w:spacing w:line="360" w:lineRule="auto"/>
        <w:ind w:firstLine="540"/>
        <w:jc w:val="right"/>
        <w:rPr>
          <w:rFonts w:ascii="Bookman Old Style" w:hAnsi="Bookman Old Style" w:cs="Times New Roman"/>
          <w:sz w:val="22"/>
          <w:szCs w:val="22"/>
        </w:rPr>
      </w:pPr>
      <w:r w:rsidRPr="00785F60">
        <w:rPr>
          <w:rFonts w:ascii="Bookman Old Style" w:hAnsi="Bookman Old Style" w:cs="Times New Roman"/>
          <w:sz w:val="22"/>
          <w:szCs w:val="22"/>
        </w:rPr>
        <w:t xml:space="preserve"> Таблица 14</w:t>
      </w:r>
    </w:p>
    <w:p w:rsidR="000D4B44" w:rsidRPr="00785F60" w:rsidRDefault="000D4B44" w:rsidP="000D4B44">
      <w:pPr>
        <w:pStyle w:val="ConsPlusNormal"/>
        <w:widowControl/>
        <w:spacing w:line="360" w:lineRule="auto"/>
        <w:ind w:firstLine="0"/>
        <w:jc w:val="center"/>
        <w:rPr>
          <w:rFonts w:ascii="Times New Roman" w:hAnsi="Times New Roman" w:cs="Times New Roman"/>
          <w:b/>
          <w:sz w:val="24"/>
          <w:szCs w:val="24"/>
        </w:rPr>
      </w:pPr>
      <w:r w:rsidRPr="00785F60">
        <w:rPr>
          <w:rFonts w:ascii="Bookman Old Style" w:hAnsi="Bookman Old Style" w:cs="Times New Roman"/>
          <w:b/>
          <w:sz w:val="22"/>
          <w:szCs w:val="22"/>
        </w:rPr>
        <w:t>Расчет точки безубыточности, тыс. рублей</w:t>
      </w:r>
    </w:p>
    <w:tbl>
      <w:tblPr>
        <w:tblW w:w="9209" w:type="dxa"/>
        <w:tblInd w:w="113" w:type="dxa"/>
        <w:tblLook w:val="04A0"/>
      </w:tblPr>
      <w:tblGrid>
        <w:gridCol w:w="4531"/>
        <w:gridCol w:w="1560"/>
        <w:gridCol w:w="1559"/>
        <w:gridCol w:w="1559"/>
      </w:tblGrid>
      <w:tr w:rsidR="000D4B44" w:rsidRPr="00785F60" w:rsidTr="009C05CC">
        <w:trPr>
          <w:trHeight w:val="300"/>
        </w:trPr>
        <w:tc>
          <w:tcPr>
            <w:tcW w:w="453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0D4B44" w:rsidRPr="00785F60" w:rsidRDefault="000D4B44" w:rsidP="00707A21">
            <w:pPr>
              <w:spacing w:line="360" w:lineRule="auto"/>
              <w:jc w:val="center"/>
              <w:rPr>
                <w:rFonts w:ascii="Times New Roman" w:eastAsia="Times New Roman" w:hAnsi="Times New Roman" w:cs="Times New Roman"/>
                <w:b/>
                <w:sz w:val="20"/>
                <w:szCs w:val="20"/>
                <w:lang w:eastAsia="ru-RU"/>
              </w:rPr>
            </w:pPr>
            <w:r w:rsidRPr="00785F60">
              <w:rPr>
                <w:rFonts w:ascii="Times New Roman" w:eastAsia="Times New Roman" w:hAnsi="Times New Roman" w:cs="Times New Roman"/>
                <w:b/>
                <w:sz w:val="20"/>
                <w:szCs w:val="20"/>
                <w:lang w:eastAsia="ru-RU"/>
              </w:rPr>
              <w:t>Наименование показателей</w:t>
            </w:r>
          </w:p>
        </w:tc>
        <w:tc>
          <w:tcPr>
            <w:tcW w:w="1560" w:type="dxa"/>
            <w:tcBorders>
              <w:top w:val="single" w:sz="4" w:space="0" w:color="auto"/>
              <w:left w:val="nil"/>
              <w:bottom w:val="single" w:sz="4" w:space="0" w:color="auto"/>
              <w:right w:val="single" w:sz="4" w:space="0" w:color="auto"/>
            </w:tcBorders>
            <w:shd w:val="pct15" w:color="auto" w:fill="auto"/>
            <w:noWrap/>
            <w:vAlign w:val="bottom"/>
            <w:hideMark/>
          </w:tcPr>
          <w:p w:rsidR="000D4B44" w:rsidRPr="00785F60" w:rsidRDefault="000D4B44" w:rsidP="00707A21">
            <w:pPr>
              <w:spacing w:line="360" w:lineRule="auto"/>
              <w:jc w:val="center"/>
              <w:rPr>
                <w:rFonts w:ascii="Times New Roman" w:eastAsia="Times New Roman" w:hAnsi="Times New Roman" w:cs="Times New Roman"/>
                <w:b/>
                <w:sz w:val="20"/>
                <w:szCs w:val="20"/>
                <w:lang w:eastAsia="ru-RU"/>
              </w:rPr>
            </w:pPr>
            <w:r w:rsidRPr="00785F60">
              <w:rPr>
                <w:rFonts w:ascii="Times New Roman" w:eastAsia="Times New Roman" w:hAnsi="Times New Roman" w:cs="Times New Roman"/>
                <w:b/>
                <w:sz w:val="20"/>
                <w:szCs w:val="20"/>
                <w:lang w:eastAsia="ru-RU"/>
              </w:rPr>
              <w:t>2018 год</w:t>
            </w:r>
          </w:p>
        </w:tc>
        <w:tc>
          <w:tcPr>
            <w:tcW w:w="1559" w:type="dxa"/>
            <w:tcBorders>
              <w:top w:val="single" w:sz="4" w:space="0" w:color="auto"/>
              <w:left w:val="nil"/>
              <w:bottom w:val="single" w:sz="4" w:space="0" w:color="auto"/>
              <w:right w:val="single" w:sz="4" w:space="0" w:color="auto"/>
            </w:tcBorders>
            <w:shd w:val="pct15" w:color="auto" w:fill="auto"/>
            <w:noWrap/>
            <w:vAlign w:val="bottom"/>
            <w:hideMark/>
          </w:tcPr>
          <w:p w:rsidR="000D4B44" w:rsidRPr="00785F60" w:rsidRDefault="000D4B44" w:rsidP="00707A21">
            <w:pPr>
              <w:spacing w:line="360" w:lineRule="auto"/>
              <w:jc w:val="center"/>
              <w:rPr>
                <w:rFonts w:ascii="Times New Roman" w:eastAsia="Times New Roman" w:hAnsi="Times New Roman" w:cs="Times New Roman"/>
                <w:b/>
                <w:sz w:val="20"/>
                <w:szCs w:val="20"/>
                <w:lang w:eastAsia="ru-RU"/>
              </w:rPr>
            </w:pPr>
            <w:r w:rsidRPr="00785F60">
              <w:rPr>
                <w:rFonts w:ascii="Times New Roman" w:eastAsia="Times New Roman" w:hAnsi="Times New Roman" w:cs="Times New Roman"/>
                <w:b/>
                <w:sz w:val="20"/>
                <w:szCs w:val="20"/>
                <w:lang w:eastAsia="ru-RU"/>
              </w:rPr>
              <w:t>2019 год</w:t>
            </w:r>
          </w:p>
        </w:tc>
        <w:tc>
          <w:tcPr>
            <w:tcW w:w="1559" w:type="dxa"/>
            <w:tcBorders>
              <w:top w:val="single" w:sz="4" w:space="0" w:color="auto"/>
              <w:left w:val="nil"/>
              <w:bottom w:val="single" w:sz="4" w:space="0" w:color="auto"/>
              <w:right w:val="single" w:sz="4" w:space="0" w:color="auto"/>
            </w:tcBorders>
            <w:shd w:val="pct15" w:color="auto" w:fill="auto"/>
          </w:tcPr>
          <w:p w:rsidR="000D4B44" w:rsidRPr="00785F60" w:rsidRDefault="000D4B44" w:rsidP="00707A21">
            <w:pPr>
              <w:spacing w:line="360" w:lineRule="auto"/>
              <w:jc w:val="center"/>
              <w:rPr>
                <w:rFonts w:ascii="Times New Roman" w:eastAsia="Times New Roman" w:hAnsi="Times New Roman" w:cs="Times New Roman"/>
                <w:b/>
                <w:sz w:val="20"/>
                <w:szCs w:val="20"/>
                <w:lang w:eastAsia="ru-RU"/>
              </w:rPr>
            </w:pPr>
            <w:r w:rsidRPr="00785F60">
              <w:rPr>
                <w:rFonts w:ascii="Times New Roman" w:eastAsia="Times New Roman" w:hAnsi="Times New Roman" w:cs="Times New Roman"/>
                <w:b/>
                <w:sz w:val="20"/>
                <w:szCs w:val="20"/>
                <w:lang w:eastAsia="ru-RU"/>
              </w:rPr>
              <w:t>2020 год</w:t>
            </w:r>
          </w:p>
        </w:tc>
      </w:tr>
      <w:tr w:rsidR="000D4B44" w:rsidRPr="00785F60" w:rsidTr="009C05CC">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D4B44" w:rsidRPr="00785F60" w:rsidRDefault="000D4B44" w:rsidP="00707A21">
            <w:pPr>
              <w:spacing w:line="360" w:lineRule="auto"/>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Выручка</w:t>
            </w:r>
          </w:p>
        </w:tc>
        <w:tc>
          <w:tcPr>
            <w:tcW w:w="1560"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75 600,00</w:t>
            </w:r>
          </w:p>
        </w:tc>
        <w:tc>
          <w:tcPr>
            <w:tcW w:w="1559" w:type="dxa"/>
            <w:tcBorders>
              <w:top w:val="nil"/>
              <w:left w:val="nil"/>
              <w:bottom w:val="single" w:sz="4" w:space="0" w:color="auto"/>
              <w:right w:val="single" w:sz="4" w:space="0" w:color="auto"/>
            </w:tcBorders>
            <w:shd w:val="clear" w:color="auto" w:fill="auto"/>
            <w:noWrap/>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80 640,00</w:t>
            </w:r>
          </w:p>
        </w:tc>
        <w:tc>
          <w:tcPr>
            <w:tcW w:w="1559" w:type="dxa"/>
            <w:tcBorders>
              <w:top w:val="nil"/>
              <w:left w:val="nil"/>
              <w:bottom w:val="single" w:sz="4" w:space="0" w:color="auto"/>
              <w:right w:val="single" w:sz="4" w:space="0" w:color="auto"/>
            </w:tcBorders>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88 200,00</w:t>
            </w:r>
          </w:p>
        </w:tc>
      </w:tr>
      <w:tr w:rsidR="000D4B44" w:rsidRPr="00785F60" w:rsidTr="009C05CC">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D4B44" w:rsidRPr="00785F60" w:rsidRDefault="000D4B44" w:rsidP="00707A21">
            <w:pPr>
              <w:spacing w:line="360" w:lineRule="auto"/>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Переменные затраты</w:t>
            </w:r>
          </w:p>
        </w:tc>
        <w:tc>
          <w:tcPr>
            <w:tcW w:w="1560"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27 539,30</w:t>
            </w:r>
          </w:p>
        </w:tc>
        <w:tc>
          <w:tcPr>
            <w:tcW w:w="1559" w:type="dxa"/>
            <w:tcBorders>
              <w:top w:val="nil"/>
              <w:left w:val="nil"/>
              <w:bottom w:val="single" w:sz="4" w:space="0" w:color="auto"/>
              <w:right w:val="single" w:sz="4" w:space="0" w:color="auto"/>
            </w:tcBorders>
            <w:shd w:val="clear" w:color="auto" w:fill="auto"/>
            <w:noWrap/>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29 375,26</w:t>
            </w:r>
          </w:p>
        </w:tc>
        <w:tc>
          <w:tcPr>
            <w:tcW w:w="1559" w:type="dxa"/>
            <w:tcBorders>
              <w:top w:val="nil"/>
              <w:left w:val="nil"/>
              <w:bottom w:val="single" w:sz="4" w:space="0" w:color="auto"/>
              <w:right w:val="single" w:sz="4" w:space="0" w:color="auto"/>
            </w:tcBorders>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32 129,19</w:t>
            </w:r>
          </w:p>
        </w:tc>
      </w:tr>
      <w:tr w:rsidR="000D4B44" w:rsidRPr="00785F60" w:rsidTr="009C05CC">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D4B44" w:rsidRPr="00785F60" w:rsidRDefault="000D4B44" w:rsidP="00707A21">
            <w:pPr>
              <w:spacing w:line="360" w:lineRule="auto"/>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Маржинальный доход</w:t>
            </w:r>
          </w:p>
        </w:tc>
        <w:tc>
          <w:tcPr>
            <w:tcW w:w="1560"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48 060,70</w:t>
            </w:r>
          </w:p>
        </w:tc>
        <w:tc>
          <w:tcPr>
            <w:tcW w:w="1559"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51 264,74</w:t>
            </w:r>
          </w:p>
        </w:tc>
        <w:tc>
          <w:tcPr>
            <w:tcW w:w="1559" w:type="dxa"/>
            <w:tcBorders>
              <w:top w:val="nil"/>
              <w:left w:val="nil"/>
              <w:bottom w:val="single" w:sz="4" w:space="0" w:color="auto"/>
              <w:right w:val="single" w:sz="4" w:space="0" w:color="auto"/>
            </w:tcBorders>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56 070,81</w:t>
            </w:r>
          </w:p>
        </w:tc>
      </w:tr>
      <w:tr w:rsidR="000D4B44" w:rsidRPr="00785F60" w:rsidTr="009C05CC">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D4B44" w:rsidRPr="00785F60" w:rsidRDefault="000D4B44" w:rsidP="00707A21">
            <w:pPr>
              <w:spacing w:line="360" w:lineRule="auto"/>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Уровень маржинального дохода</w:t>
            </w:r>
          </w:p>
        </w:tc>
        <w:tc>
          <w:tcPr>
            <w:tcW w:w="1560"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0,64</w:t>
            </w:r>
          </w:p>
        </w:tc>
        <w:tc>
          <w:tcPr>
            <w:tcW w:w="1559"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0,64</w:t>
            </w:r>
          </w:p>
        </w:tc>
        <w:tc>
          <w:tcPr>
            <w:tcW w:w="1559" w:type="dxa"/>
            <w:tcBorders>
              <w:top w:val="nil"/>
              <w:left w:val="nil"/>
              <w:bottom w:val="single" w:sz="4" w:space="0" w:color="auto"/>
              <w:right w:val="single" w:sz="4" w:space="0" w:color="auto"/>
            </w:tcBorders>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0,64</w:t>
            </w:r>
          </w:p>
        </w:tc>
      </w:tr>
      <w:tr w:rsidR="000D4B44" w:rsidRPr="00785F60" w:rsidTr="009C05CC">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D4B44" w:rsidRPr="00785F60" w:rsidRDefault="000D4B44" w:rsidP="00707A21">
            <w:pPr>
              <w:spacing w:line="360" w:lineRule="auto"/>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Доля переменных затрат в выручке</w:t>
            </w:r>
          </w:p>
        </w:tc>
        <w:tc>
          <w:tcPr>
            <w:tcW w:w="1560"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0,36</w:t>
            </w:r>
          </w:p>
        </w:tc>
        <w:tc>
          <w:tcPr>
            <w:tcW w:w="1559"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0,36</w:t>
            </w:r>
          </w:p>
        </w:tc>
        <w:tc>
          <w:tcPr>
            <w:tcW w:w="1559" w:type="dxa"/>
            <w:tcBorders>
              <w:top w:val="nil"/>
              <w:left w:val="nil"/>
              <w:bottom w:val="single" w:sz="4" w:space="0" w:color="auto"/>
              <w:right w:val="single" w:sz="4" w:space="0" w:color="auto"/>
            </w:tcBorders>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0,36</w:t>
            </w:r>
          </w:p>
        </w:tc>
      </w:tr>
      <w:tr w:rsidR="000D4B44" w:rsidRPr="00785F60" w:rsidTr="009C05CC">
        <w:trPr>
          <w:trHeight w:val="331"/>
        </w:trPr>
        <w:tc>
          <w:tcPr>
            <w:tcW w:w="4531" w:type="dxa"/>
            <w:tcBorders>
              <w:top w:val="nil"/>
              <w:left w:val="single" w:sz="4" w:space="0" w:color="auto"/>
              <w:bottom w:val="single" w:sz="4" w:space="0" w:color="auto"/>
              <w:right w:val="single" w:sz="4" w:space="0" w:color="auto"/>
            </w:tcBorders>
            <w:shd w:val="clear" w:color="auto" w:fill="auto"/>
            <w:vAlign w:val="center"/>
          </w:tcPr>
          <w:p w:rsidR="000D4B44" w:rsidRPr="00785F60" w:rsidRDefault="000D4B44" w:rsidP="00707A21">
            <w:pPr>
              <w:spacing w:line="360" w:lineRule="auto"/>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Постоянные затраты</w:t>
            </w:r>
          </w:p>
        </w:tc>
        <w:tc>
          <w:tcPr>
            <w:tcW w:w="1560" w:type="dxa"/>
            <w:tcBorders>
              <w:top w:val="nil"/>
              <w:left w:val="single" w:sz="4" w:space="0" w:color="auto"/>
              <w:bottom w:val="single" w:sz="4" w:space="0" w:color="auto"/>
              <w:right w:val="single" w:sz="4" w:space="0" w:color="auto"/>
            </w:tcBorders>
            <w:shd w:val="clear" w:color="auto" w:fill="auto"/>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17 801,63</w:t>
            </w:r>
          </w:p>
        </w:tc>
        <w:tc>
          <w:tcPr>
            <w:tcW w:w="1559" w:type="dxa"/>
            <w:tcBorders>
              <w:top w:val="nil"/>
              <w:left w:val="single" w:sz="4" w:space="0" w:color="auto"/>
              <w:bottom w:val="single" w:sz="4" w:space="0" w:color="auto"/>
              <w:right w:val="single" w:sz="4" w:space="0" w:color="auto"/>
            </w:tcBorders>
            <w:shd w:val="clear" w:color="auto" w:fill="auto"/>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13 345,23</w:t>
            </w:r>
          </w:p>
        </w:tc>
        <w:tc>
          <w:tcPr>
            <w:tcW w:w="1559" w:type="dxa"/>
            <w:tcBorders>
              <w:top w:val="nil"/>
              <w:left w:val="single" w:sz="4" w:space="0" w:color="auto"/>
              <w:bottom w:val="single" w:sz="4" w:space="0" w:color="auto"/>
              <w:right w:val="single" w:sz="4" w:space="0" w:color="auto"/>
            </w:tcBorders>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5 468,40</w:t>
            </w:r>
          </w:p>
        </w:tc>
      </w:tr>
      <w:tr w:rsidR="000D4B44" w:rsidRPr="00785F60" w:rsidTr="009C05CC">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D4B44" w:rsidRPr="00785F60" w:rsidRDefault="000D4B44" w:rsidP="00707A21">
            <w:pPr>
              <w:spacing w:line="360" w:lineRule="auto"/>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Безубыточный объем производства (в денежном выражении)</w:t>
            </w:r>
          </w:p>
        </w:tc>
        <w:tc>
          <w:tcPr>
            <w:tcW w:w="1560"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28 002,16</w:t>
            </w:r>
          </w:p>
        </w:tc>
        <w:tc>
          <w:tcPr>
            <w:tcW w:w="1559"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20 992,19</w:t>
            </w:r>
          </w:p>
        </w:tc>
        <w:tc>
          <w:tcPr>
            <w:tcW w:w="1559" w:type="dxa"/>
            <w:tcBorders>
              <w:top w:val="nil"/>
              <w:left w:val="nil"/>
              <w:bottom w:val="single" w:sz="4" w:space="0" w:color="auto"/>
              <w:right w:val="single" w:sz="4" w:space="0" w:color="auto"/>
            </w:tcBorders>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8 601,85</w:t>
            </w:r>
          </w:p>
        </w:tc>
      </w:tr>
      <w:tr w:rsidR="000D4B44" w:rsidRPr="00785F60" w:rsidTr="009C05CC">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D4B44" w:rsidRPr="00785F60" w:rsidRDefault="000D4B44" w:rsidP="00707A21">
            <w:pPr>
              <w:spacing w:line="360" w:lineRule="auto"/>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Безубыточный объем производства (в натуральном выражении)</w:t>
            </w:r>
          </w:p>
        </w:tc>
        <w:tc>
          <w:tcPr>
            <w:tcW w:w="1560"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280 021,58</w:t>
            </w:r>
          </w:p>
        </w:tc>
        <w:tc>
          <w:tcPr>
            <w:tcW w:w="1559" w:type="dxa"/>
            <w:tcBorders>
              <w:top w:val="nil"/>
              <w:left w:val="nil"/>
              <w:bottom w:val="single" w:sz="4" w:space="0" w:color="auto"/>
              <w:right w:val="single" w:sz="4" w:space="0" w:color="auto"/>
            </w:tcBorders>
            <w:shd w:val="clear" w:color="auto" w:fill="auto"/>
            <w:vAlign w:val="bottom"/>
            <w:hideMark/>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209 921,86</w:t>
            </w:r>
          </w:p>
        </w:tc>
        <w:tc>
          <w:tcPr>
            <w:tcW w:w="1559" w:type="dxa"/>
            <w:tcBorders>
              <w:top w:val="nil"/>
              <w:left w:val="nil"/>
              <w:bottom w:val="single" w:sz="4" w:space="0" w:color="auto"/>
              <w:right w:val="single" w:sz="4" w:space="0" w:color="auto"/>
            </w:tcBorders>
            <w:vAlign w:val="bottom"/>
          </w:tcPr>
          <w:p w:rsidR="000D4B44" w:rsidRPr="00785F60" w:rsidRDefault="000D4B44" w:rsidP="00707A21">
            <w:pPr>
              <w:spacing w:line="360" w:lineRule="auto"/>
              <w:jc w:val="right"/>
              <w:rPr>
                <w:rFonts w:ascii="Times New Roman" w:eastAsia="Times New Roman" w:hAnsi="Times New Roman" w:cs="Times New Roman"/>
                <w:sz w:val="20"/>
                <w:szCs w:val="20"/>
                <w:lang w:eastAsia="ru-RU"/>
              </w:rPr>
            </w:pPr>
            <w:r w:rsidRPr="00785F60">
              <w:rPr>
                <w:rFonts w:ascii="Times New Roman" w:eastAsia="Times New Roman" w:hAnsi="Times New Roman" w:cs="Times New Roman"/>
                <w:sz w:val="20"/>
                <w:szCs w:val="20"/>
                <w:lang w:eastAsia="ru-RU"/>
              </w:rPr>
              <w:t>86 018,53</w:t>
            </w:r>
          </w:p>
        </w:tc>
      </w:tr>
    </w:tbl>
    <w:p w:rsidR="000D4B44" w:rsidRPr="00785F60" w:rsidRDefault="000D4B44" w:rsidP="009C05CC">
      <w:pPr>
        <w:spacing w:line="240" w:lineRule="auto"/>
        <w:ind w:firstLine="708"/>
        <w:rPr>
          <w:rFonts w:ascii="Bookman Old Style" w:hAnsi="Bookman Old Style" w:cs="Times New Roman"/>
        </w:rPr>
      </w:pPr>
      <w:r w:rsidRPr="00785F60">
        <w:rPr>
          <w:rFonts w:ascii="Bookman Old Style" w:hAnsi="Bookman Old Style" w:cs="Times New Roman"/>
        </w:rPr>
        <w:t>На основании данных, представленных в Таблице 14 построен График безубыточности производства продукции.</w:t>
      </w:r>
    </w:p>
    <w:p w:rsidR="000D4B44" w:rsidRPr="00785F60" w:rsidRDefault="000D4B44" w:rsidP="009C05CC">
      <w:pPr>
        <w:spacing w:line="240" w:lineRule="auto"/>
        <w:ind w:firstLine="708"/>
        <w:rPr>
          <w:rFonts w:ascii="Bookman Old Style" w:hAnsi="Bookman Old Style" w:cs="Times New Roman"/>
        </w:rPr>
      </w:pPr>
      <w:r w:rsidRPr="00785F60">
        <w:rPr>
          <w:rFonts w:ascii="Bookman Old Style" w:hAnsi="Bookman Old Style" w:cs="Times New Roman"/>
        </w:rPr>
        <w:t xml:space="preserve"> Безубыточный объем производства продукции на конец 2018 года составит 280 022 шт., на конец 2019 года – 209 922 шт., на конец 2020 г. – 86 019 шт.</w:t>
      </w:r>
    </w:p>
    <w:p w:rsidR="004077A9" w:rsidRPr="00C00537" w:rsidRDefault="000D4B44" w:rsidP="00FF07D0">
      <w:pPr>
        <w:spacing w:line="360" w:lineRule="auto"/>
        <w:ind w:firstLine="708"/>
        <w:jc w:val="right"/>
        <w:rPr>
          <w:rFonts w:ascii="Bookman Old Style" w:hAnsi="Bookman Old Style" w:cs="Times New Roman"/>
          <w:highlight w:val="yellow"/>
        </w:rPr>
      </w:pPr>
      <w:r w:rsidRPr="00785F60">
        <w:rPr>
          <w:rFonts w:ascii="Bookman Old Style" w:hAnsi="Bookman Old Style" w:cs="Times New Roman"/>
        </w:rPr>
        <w:t xml:space="preserve">Рис. </w:t>
      </w:r>
      <w:r w:rsidR="009C05CC">
        <w:rPr>
          <w:rFonts w:ascii="Bookman Old Style" w:hAnsi="Bookman Old Style" w:cs="Times New Roman"/>
        </w:rPr>
        <w:t>4</w:t>
      </w:r>
    </w:p>
    <w:p w:rsidR="004077A9" w:rsidRPr="00C00537" w:rsidRDefault="00CD5839" w:rsidP="00FF07D0">
      <w:pPr>
        <w:spacing w:line="360" w:lineRule="auto"/>
        <w:jc w:val="center"/>
        <w:rPr>
          <w:rFonts w:ascii="Bookman Old Style" w:hAnsi="Bookman Old Style" w:cs="Times New Roman"/>
          <w:b/>
          <w:highlight w:val="yellow"/>
        </w:rPr>
      </w:pPr>
      <w:r>
        <w:rPr>
          <w:noProof/>
          <w:lang w:eastAsia="ru-RU"/>
        </w:rPr>
        <w:drawing>
          <wp:inline distT="0" distB="0" distL="0" distR="0">
            <wp:extent cx="5940425" cy="3119755"/>
            <wp:effectExtent l="0" t="0" r="317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lastRenderedPageBreak/>
        <w:t>В качестве дополнительных показателей эффективности проекта  рассчитаны следующие показатели:</w:t>
      </w:r>
    </w:p>
    <w:p w:rsidR="000D4B44" w:rsidRPr="00785F60" w:rsidRDefault="000D4B44" w:rsidP="009C05CC">
      <w:pPr>
        <w:numPr>
          <w:ilvl w:val="0"/>
          <w:numId w:val="6"/>
        </w:numPr>
        <w:spacing w:line="240" w:lineRule="auto"/>
        <w:rPr>
          <w:rFonts w:ascii="Bookman Old Style" w:eastAsia="Calibri" w:hAnsi="Bookman Old Style" w:cs="Times New Roman"/>
        </w:rPr>
      </w:pPr>
      <w:r w:rsidRPr="00785F60">
        <w:rPr>
          <w:rFonts w:ascii="Bookman Old Style" w:eastAsia="Calibri" w:hAnsi="Bookman Old Style" w:cs="Times New Roman"/>
        </w:rPr>
        <w:t xml:space="preserve">чистый доход; </w:t>
      </w:r>
    </w:p>
    <w:p w:rsidR="000D4B44" w:rsidRPr="00785F60" w:rsidRDefault="000D4B44" w:rsidP="009C05CC">
      <w:pPr>
        <w:numPr>
          <w:ilvl w:val="0"/>
          <w:numId w:val="6"/>
        </w:numPr>
        <w:spacing w:line="240" w:lineRule="auto"/>
        <w:rPr>
          <w:rFonts w:ascii="Bookman Old Style" w:eastAsia="Calibri" w:hAnsi="Bookman Old Style" w:cs="Times New Roman"/>
        </w:rPr>
      </w:pPr>
      <w:r w:rsidRPr="00785F60">
        <w:rPr>
          <w:rFonts w:ascii="Bookman Old Style" w:eastAsia="Calibri" w:hAnsi="Bookman Old Style" w:cs="Times New Roman"/>
        </w:rPr>
        <w:t>чистый дисконтированный доход;</w:t>
      </w:r>
    </w:p>
    <w:p w:rsidR="000D4B44" w:rsidRPr="00785F60" w:rsidRDefault="000D4B44" w:rsidP="009C05CC">
      <w:pPr>
        <w:numPr>
          <w:ilvl w:val="0"/>
          <w:numId w:val="6"/>
        </w:numPr>
        <w:spacing w:line="240" w:lineRule="auto"/>
        <w:rPr>
          <w:rFonts w:ascii="Bookman Old Style" w:eastAsia="Calibri" w:hAnsi="Bookman Old Style" w:cs="Times New Roman"/>
        </w:rPr>
      </w:pPr>
      <w:r w:rsidRPr="00785F60">
        <w:rPr>
          <w:rFonts w:ascii="Bookman Old Style" w:eastAsia="Calibri" w:hAnsi="Bookman Old Style" w:cs="Times New Roman"/>
        </w:rPr>
        <w:t>индексы доходности затрат и инвестиций;</w:t>
      </w:r>
    </w:p>
    <w:p w:rsidR="000D4B44" w:rsidRPr="00785F60" w:rsidRDefault="000D4B44" w:rsidP="009C05CC">
      <w:pPr>
        <w:numPr>
          <w:ilvl w:val="0"/>
          <w:numId w:val="6"/>
        </w:numPr>
        <w:spacing w:line="240" w:lineRule="auto"/>
        <w:rPr>
          <w:rFonts w:ascii="Bookman Old Style" w:eastAsia="Calibri" w:hAnsi="Bookman Old Style" w:cs="Times New Roman"/>
        </w:rPr>
      </w:pPr>
      <w:r w:rsidRPr="00785F60">
        <w:rPr>
          <w:rFonts w:ascii="Bookman Old Style" w:eastAsia="Calibri" w:hAnsi="Bookman Old Style" w:cs="Times New Roman"/>
        </w:rPr>
        <w:t>внутренняя ставка доходности (</w:t>
      </w:r>
      <w:r w:rsidRPr="00785F60">
        <w:rPr>
          <w:rFonts w:ascii="Bookman Old Style" w:eastAsia="Calibri" w:hAnsi="Bookman Old Style" w:cs="Times New Roman"/>
          <w:lang w:val="en-US"/>
        </w:rPr>
        <w:t>IRR)</w:t>
      </w:r>
      <w:r w:rsidRPr="00785F60">
        <w:rPr>
          <w:rFonts w:ascii="Bookman Old Style" w:eastAsia="Calibri" w:hAnsi="Bookman Old Style" w:cs="Times New Roman"/>
        </w:rPr>
        <w:t>.</w:t>
      </w:r>
    </w:p>
    <w:p w:rsidR="000D4B44" w:rsidRPr="00785F60" w:rsidRDefault="000D4B44" w:rsidP="009C05CC">
      <w:pPr>
        <w:spacing w:line="240" w:lineRule="auto"/>
        <w:ind w:left="1712"/>
        <w:rPr>
          <w:rFonts w:ascii="Bookman Old Style" w:eastAsia="Calibri" w:hAnsi="Bookman Old Style" w:cs="Times New Roman"/>
        </w:rPr>
      </w:pP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b/>
        </w:rPr>
        <w:t>Чистым доходом</w:t>
      </w:r>
      <w:r w:rsidRPr="00785F60">
        <w:rPr>
          <w:rFonts w:ascii="Bookman Old Style" w:eastAsia="Calibri" w:hAnsi="Bookman Old Style" w:cs="Times New Roman"/>
        </w:rPr>
        <w:t xml:space="preserve"> (другие названия – ЧД, NetValue, NV) называется накопленный эффект (сальдо денежного потока) за расчетный период. </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t xml:space="preserve">Важнейшим показателем эффективности проекта является </w:t>
      </w:r>
      <w:r w:rsidRPr="00785F60">
        <w:rPr>
          <w:rFonts w:ascii="Bookman Old Style" w:eastAsia="Calibri" w:hAnsi="Bookman Old Style" w:cs="Times New Roman"/>
          <w:b/>
        </w:rPr>
        <w:t>чистый дисконтированный доход</w:t>
      </w:r>
      <w:r w:rsidRPr="00785F60">
        <w:rPr>
          <w:rFonts w:ascii="Bookman Old Style" w:eastAsia="Calibri" w:hAnsi="Bookman Old Style" w:cs="Times New Roman"/>
        </w:rPr>
        <w:t xml:space="preserve"> (другие названия – ЧДД, интегральный эффект, NetPresentValue, NPV) – накопленный дисконтированный эффект за расчетный период. </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t>ЧД и ЧДД характеризуют превышение суммарных денежных поступлений над суммарными затратами для данного проекта, соответственно, без учета и с учетом неравноценности эффектов (а также затрат, результатов), относящихся  к различным моментам времени.</w:t>
      </w:r>
    </w:p>
    <w:p w:rsidR="000D4B44" w:rsidRPr="00785F60" w:rsidRDefault="000D4B44" w:rsidP="009C05CC">
      <w:pPr>
        <w:spacing w:line="240" w:lineRule="auto"/>
        <w:ind w:firstLine="720"/>
        <w:rPr>
          <w:rFonts w:ascii="Times New Roman" w:eastAsia="Calibri" w:hAnsi="Times New Roman" w:cs="Times New Roman"/>
          <w:sz w:val="24"/>
          <w:szCs w:val="24"/>
        </w:rPr>
      </w:pP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t xml:space="preserve">Разность ЧД - ЧДД называют </w:t>
      </w:r>
      <w:r w:rsidRPr="00785F60">
        <w:rPr>
          <w:rFonts w:ascii="Bookman Old Style" w:eastAsia="Calibri" w:hAnsi="Bookman Old Style" w:cs="Times New Roman"/>
          <w:b/>
        </w:rPr>
        <w:t>дисконтом проекта</w:t>
      </w:r>
      <w:r w:rsidRPr="00785F60">
        <w:rPr>
          <w:rFonts w:ascii="Bookman Old Style" w:eastAsia="Calibri" w:hAnsi="Bookman Old Style" w:cs="Times New Roman"/>
        </w:rPr>
        <w:t>.</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t>Для признания проекта эффективным с точки зрения инвестора необходимо, чтобы ЧДД проекта был положительным; при сравнении альтернативных проектов предпочтение должно отдаваться проекту с большим значением ЧДД (при выполнении условия его положительности).</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b/>
        </w:rPr>
        <w:t>Индексы доходности</w:t>
      </w:r>
      <w:r w:rsidRPr="00785F60">
        <w:rPr>
          <w:rFonts w:ascii="Bookman Old Style" w:eastAsia="Calibri" w:hAnsi="Bookman Old Style" w:cs="Times New Roman"/>
        </w:rPr>
        <w:t xml:space="preserve"> характеризуют (относительную) "отдачу проекта" на вложенные в него средства. Они могут рассчитываться как для дисконтированных, так и для не дисконтированных денежных потоков. При оценке эффективности часто используются:</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b/>
        </w:rPr>
        <w:t>Индекс доходности затрат (ИДЗ)</w:t>
      </w:r>
      <w:r w:rsidRPr="00785F60">
        <w:rPr>
          <w:rFonts w:ascii="Bookman Old Style" w:eastAsia="Calibri" w:hAnsi="Bookman Old Style" w:cs="Times New Roman"/>
        </w:rPr>
        <w:t xml:space="preserve"> – отношение суммы денежных притоков (накопленных поступлений) к сумме денежных оттоков (накопленным платежам). </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b/>
        </w:rPr>
        <w:t>Индекс доходности дисконтированных затрат (ИДДЗ)</w:t>
      </w:r>
      <w:r w:rsidRPr="00785F60">
        <w:rPr>
          <w:rFonts w:ascii="Bookman Old Style" w:eastAsia="Calibri" w:hAnsi="Bookman Old Style" w:cs="Times New Roman"/>
        </w:rPr>
        <w:t xml:space="preserve"> – отношение суммы дисконтированных денежных притоков к сумме дисконтированных денежных оттоков.</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b/>
        </w:rPr>
        <w:t>Индекс доходности инвестиций (ИД)</w:t>
      </w:r>
      <w:r w:rsidRPr="00785F60">
        <w:rPr>
          <w:rFonts w:ascii="Bookman Old Style" w:eastAsia="Calibri" w:hAnsi="Bookman Old Style" w:cs="Times New Roman"/>
        </w:rPr>
        <w:t xml:space="preserve"> – отношение суммы элементов денежного потока от операционной деятельности к абсолютной величине суммы элементов денежного потока от инвестиционной деятельности. Он равен увеличенному на единицу отношению ЧД к накопленному объему инвестиций.</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b/>
        </w:rPr>
        <w:t>Индекс доходности дисконтированных инвестиций (ИДД)</w:t>
      </w:r>
      <w:r w:rsidRPr="00785F60">
        <w:rPr>
          <w:rFonts w:ascii="Bookman Old Style" w:eastAsia="Calibri" w:hAnsi="Bookman Old Style" w:cs="Times New Roman"/>
        </w:rPr>
        <w:t xml:space="preserve"> – отношение суммы дисконтированных элементов денежного потока от операционной деятельности к абсолютной величине дисконтированной суммы элементов денежного потока от инвестиционной деятельности. ИДД равен увеличенному на единицу отношению ЧДД к накопленному дисконтированному объему инвестиций.</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t>При расчете ИД и ИДД могут учитываться либо все капиталовложения за расчетный период, включая вложения в замещение выбывающих основных фондов, либо только первоначальные капиталовложения, осуществляемые до ввода предприятия в эксплуатацию (соответствующие показатели будут, конечно, иметь различные значения).</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t>Индексы доходности затрат и инвестиций превышают 1, если и только если для этого потока ЧД положителен.</w:t>
      </w: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t xml:space="preserve">Индексы доходности дисконтированных затрат и инвестиций превышают 1, если и только если для этого потока ЧДД положителен. </w:t>
      </w:r>
    </w:p>
    <w:p w:rsidR="000D4B44" w:rsidRPr="00785F60" w:rsidRDefault="000D4B44" w:rsidP="009C05CC">
      <w:pPr>
        <w:spacing w:line="240" w:lineRule="auto"/>
        <w:ind w:firstLine="720"/>
        <w:rPr>
          <w:rFonts w:ascii="Bookman Old Style" w:eastAsia="Calibri" w:hAnsi="Bookman Old Style" w:cs="Times New Roman"/>
        </w:rPr>
      </w:pP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b/>
        </w:rPr>
        <w:t>Внутренняя ставка доходности проекта  (IRR)</w:t>
      </w:r>
      <w:r w:rsidRPr="00785F60">
        <w:rPr>
          <w:rFonts w:ascii="Bookman Old Style" w:eastAsia="Calibri" w:hAnsi="Bookman Old Style" w:cs="Times New Roman"/>
        </w:rPr>
        <w:t xml:space="preserve">– это ставка дисконтирования, приравнивающая сумму текущей стоимости будущих доходов к величине инвестиций. Этот показатель обеспечивает нулевое значение чистой текущей стоимости доходов. Данный метод оценки инвестиций основан на </w:t>
      </w:r>
      <w:r w:rsidRPr="00785F60">
        <w:rPr>
          <w:rFonts w:ascii="Bookman Old Style" w:eastAsia="Calibri" w:hAnsi="Bookman Old Style" w:cs="Times New Roman"/>
        </w:rPr>
        <w:lastRenderedPageBreak/>
        <w:t>определении максимальной величины ставки дисконтирования, при которой проекты останутся безубыточными.</w:t>
      </w:r>
    </w:p>
    <w:p w:rsidR="000D4B44" w:rsidRPr="00785F60" w:rsidRDefault="000D4B44" w:rsidP="009C05CC">
      <w:pPr>
        <w:spacing w:line="240" w:lineRule="auto"/>
        <w:ind w:firstLine="720"/>
        <w:rPr>
          <w:rFonts w:ascii="Bookman Old Style" w:eastAsia="Calibri" w:hAnsi="Bookman Old Style" w:cs="Times New Roman"/>
        </w:rPr>
      </w:pPr>
    </w:p>
    <w:p w:rsidR="000D4B44" w:rsidRPr="00785F60" w:rsidRDefault="000D4B44" w:rsidP="009C05CC">
      <w:pPr>
        <w:spacing w:line="240" w:lineRule="auto"/>
        <w:ind w:firstLine="720"/>
        <w:rPr>
          <w:rFonts w:ascii="Bookman Old Style" w:eastAsia="Calibri" w:hAnsi="Bookman Old Style" w:cs="Times New Roman"/>
        </w:rPr>
      </w:pPr>
      <w:r w:rsidRPr="00785F60">
        <w:rPr>
          <w:rFonts w:ascii="Bookman Old Style" w:eastAsia="Calibri" w:hAnsi="Bookman Old Style" w:cs="Times New Roman"/>
        </w:rPr>
        <w:t>Расчет основных показателей, используемых для оценки эффективности инвестиционного проекта, был произведен на основе денежных потоков, и представлен в Таблице 1</w:t>
      </w:r>
      <w:r w:rsidR="009C05CC">
        <w:rPr>
          <w:rFonts w:ascii="Bookman Old Style" w:eastAsia="Calibri" w:hAnsi="Bookman Old Style" w:cs="Times New Roman"/>
        </w:rPr>
        <w:t>5</w:t>
      </w:r>
      <w:r w:rsidRPr="00785F60">
        <w:rPr>
          <w:rFonts w:ascii="Bookman Old Style" w:eastAsia="Calibri" w:hAnsi="Bookman Old Style" w:cs="Times New Roman"/>
        </w:rPr>
        <w:t>. Период расчета интегральных показателей - 57 месяцев.</w:t>
      </w:r>
    </w:p>
    <w:p w:rsidR="000D4B44" w:rsidRPr="00785F60" w:rsidRDefault="000D4B44" w:rsidP="009C05CC">
      <w:pPr>
        <w:spacing w:line="240" w:lineRule="auto"/>
        <w:ind w:firstLine="720"/>
        <w:rPr>
          <w:rFonts w:ascii="Bookman Old Style" w:eastAsia="Calibri" w:hAnsi="Bookman Old Style" w:cs="Times New Roman"/>
        </w:rPr>
      </w:pPr>
    </w:p>
    <w:p w:rsidR="000D4B44" w:rsidRPr="00785F60" w:rsidRDefault="000D4B44" w:rsidP="000D4B44">
      <w:pPr>
        <w:spacing w:line="360" w:lineRule="auto"/>
        <w:ind w:firstLine="720"/>
        <w:jc w:val="right"/>
        <w:rPr>
          <w:rFonts w:ascii="Bookman Old Style" w:eastAsia="Calibri" w:hAnsi="Bookman Old Style" w:cs="Times New Roman"/>
        </w:rPr>
      </w:pPr>
      <w:r w:rsidRPr="00785F60">
        <w:rPr>
          <w:rFonts w:ascii="Bookman Old Style" w:eastAsia="Calibri" w:hAnsi="Bookman Old Style" w:cs="Times New Roman"/>
        </w:rPr>
        <w:t>Таблица 1</w:t>
      </w:r>
      <w:r w:rsidR="009C05CC">
        <w:rPr>
          <w:rFonts w:ascii="Bookman Old Style" w:eastAsia="Calibri" w:hAnsi="Bookman Old Style" w:cs="Times New Roman"/>
        </w:rPr>
        <w:t>5</w:t>
      </w:r>
      <w:r w:rsidRPr="00785F60">
        <w:rPr>
          <w:rFonts w:ascii="Bookman Old Style" w:eastAsia="Calibri" w:hAnsi="Bookman Old Style" w:cs="Times New Roman"/>
        </w:rPr>
        <w:t xml:space="preserve"> </w:t>
      </w:r>
    </w:p>
    <w:p w:rsidR="000D4B44" w:rsidRPr="00785F60" w:rsidRDefault="000D4B44" w:rsidP="000D4B44">
      <w:pPr>
        <w:spacing w:before="60" w:after="60" w:line="360" w:lineRule="auto"/>
        <w:jc w:val="center"/>
        <w:rPr>
          <w:rFonts w:ascii="Bookman Old Style" w:eastAsia="Calibri" w:hAnsi="Bookman Old Style" w:cs="Times New Roman"/>
          <w:b/>
        </w:rPr>
      </w:pPr>
      <w:r w:rsidRPr="00785F60">
        <w:rPr>
          <w:rFonts w:ascii="Bookman Old Style" w:eastAsia="Calibri" w:hAnsi="Bookman Old Style" w:cs="Times New Roman"/>
          <w:b/>
        </w:rPr>
        <w:t>Показатели эффективности реализации проекта</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6480"/>
        <w:gridCol w:w="1860"/>
      </w:tblGrid>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
                <w:bCs/>
                <w:sz w:val="20"/>
                <w:szCs w:val="20"/>
                <w:lang w:eastAsia="ru-RU"/>
              </w:rPr>
            </w:pPr>
            <w:r w:rsidRPr="00785F60">
              <w:rPr>
                <w:rFonts w:ascii="Times New Roman" w:eastAsia="Times New Roman" w:hAnsi="Times New Roman" w:cs="Times New Roman"/>
                <w:b/>
                <w:bCs/>
                <w:sz w:val="20"/>
                <w:szCs w:val="20"/>
                <w:lang w:eastAsia="ru-RU"/>
              </w:rPr>
              <w:t>№п/п</w:t>
            </w:r>
          </w:p>
        </w:tc>
        <w:tc>
          <w:tcPr>
            <w:tcW w:w="6480" w:type="dxa"/>
          </w:tcPr>
          <w:p w:rsidR="000D4B44" w:rsidRPr="00785F60" w:rsidRDefault="000D4B44" w:rsidP="00707A21">
            <w:pPr>
              <w:spacing w:line="360" w:lineRule="auto"/>
              <w:jc w:val="center"/>
              <w:rPr>
                <w:rFonts w:ascii="Times New Roman" w:eastAsia="Times New Roman" w:hAnsi="Times New Roman" w:cs="Times New Roman"/>
                <w:b/>
                <w:bCs/>
                <w:sz w:val="20"/>
                <w:szCs w:val="20"/>
                <w:lang w:eastAsia="ru-RU"/>
              </w:rPr>
            </w:pPr>
            <w:r w:rsidRPr="00785F60">
              <w:rPr>
                <w:rFonts w:ascii="Times New Roman" w:eastAsia="Times New Roman" w:hAnsi="Times New Roman" w:cs="Times New Roman"/>
                <w:b/>
                <w:bCs/>
                <w:sz w:val="20"/>
                <w:szCs w:val="20"/>
                <w:lang w:eastAsia="ru-RU"/>
              </w:rPr>
              <w:t>Наименование показателей</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
                <w:bCs/>
                <w:sz w:val="20"/>
                <w:szCs w:val="20"/>
                <w:lang w:eastAsia="ru-RU"/>
              </w:rPr>
            </w:pPr>
            <w:r w:rsidRPr="00785F60">
              <w:rPr>
                <w:rFonts w:ascii="Times New Roman" w:eastAsia="Times New Roman" w:hAnsi="Times New Roman" w:cs="Times New Roman"/>
                <w:b/>
                <w:bCs/>
                <w:sz w:val="20"/>
                <w:szCs w:val="20"/>
                <w:lang w:eastAsia="ru-RU"/>
              </w:rPr>
              <w:t>Сумма, тыс. рублей</w:t>
            </w:r>
          </w:p>
        </w:tc>
      </w:tr>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1</w:t>
            </w:r>
          </w:p>
        </w:tc>
        <w:tc>
          <w:tcPr>
            <w:tcW w:w="6480" w:type="dxa"/>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Сумма денежных притоков</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265 899,98</w:t>
            </w:r>
          </w:p>
        </w:tc>
      </w:tr>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2</w:t>
            </w:r>
          </w:p>
        </w:tc>
        <w:tc>
          <w:tcPr>
            <w:tcW w:w="6480" w:type="dxa"/>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Сумма дисконтированных денежных притоков</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210 457,16</w:t>
            </w:r>
          </w:p>
        </w:tc>
      </w:tr>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3</w:t>
            </w:r>
          </w:p>
        </w:tc>
        <w:tc>
          <w:tcPr>
            <w:tcW w:w="6480" w:type="dxa"/>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Сумма денежных оттоков</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185 034,66</w:t>
            </w:r>
          </w:p>
        </w:tc>
      </w:tr>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4</w:t>
            </w:r>
          </w:p>
        </w:tc>
        <w:tc>
          <w:tcPr>
            <w:tcW w:w="6480" w:type="dxa"/>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Сумма дисконтированных денежных оттоков</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148 065,61</w:t>
            </w:r>
          </w:p>
        </w:tc>
      </w:tr>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5</w:t>
            </w:r>
          </w:p>
        </w:tc>
        <w:tc>
          <w:tcPr>
            <w:tcW w:w="6480" w:type="dxa"/>
          </w:tcPr>
          <w:p w:rsidR="000D4B44" w:rsidRPr="00785F60" w:rsidRDefault="000D4B44" w:rsidP="00707A21">
            <w:pPr>
              <w:spacing w:line="360" w:lineRule="auto"/>
              <w:rPr>
                <w:rFonts w:ascii="Times New Roman" w:eastAsia="Times New Roman" w:hAnsi="Times New Roman" w:cs="Times New Roman"/>
                <w:bCs/>
                <w:sz w:val="20"/>
                <w:szCs w:val="20"/>
                <w:lang w:val="en-US" w:eastAsia="ru-RU"/>
              </w:rPr>
            </w:pPr>
            <w:r w:rsidRPr="00785F60">
              <w:rPr>
                <w:rFonts w:ascii="Times New Roman" w:eastAsia="Times New Roman" w:hAnsi="Times New Roman" w:cs="Times New Roman"/>
                <w:bCs/>
                <w:sz w:val="20"/>
                <w:szCs w:val="20"/>
                <w:lang w:eastAsia="ru-RU"/>
              </w:rPr>
              <w:t>Чистый  доход (ЧД) -</w:t>
            </w:r>
            <w:r w:rsidRPr="00785F60">
              <w:rPr>
                <w:rFonts w:ascii="Times New Roman" w:eastAsia="Times New Roman" w:hAnsi="Times New Roman" w:cs="Times New Roman"/>
                <w:bCs/>
                <w:sz w:val="20"/>
                <w:szCs w:val="20"/>
                <w:lang w:val="en-US" w:eastAsia="ru-RU"/>
              </w:rPr>
              <w:t>NV</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80 865,31</w:t>
            </w:r>
          </w:p>
        </w:tc>
      </w:tr>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6</w:t>
            </w:r>
          </w:p>
        </w:tc>
        <w:tc>
          <w:tcPr>
            <w:tcW w:w="6480" w:type="dxa"/>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 xml:space="preserve">Чистый дисконтированный доход (ЧДД) - </w:t>
            </w:r>
            <w:r w:rsidRPr="00785F60">
              <w:rPr>
                <w:rFonts w:ascii="Times New Roman" w:eastAsia="Times New Roman" w:hAnsi="Times New Roman" w:cs="Times New Roman"/>
                <w:bCs/>
                <w:sz w:val="20"/>
                <w:szCs w:val="20"/>
                <w:lang w:val="en-US" w:eastAsia="ru-RU"/>
              </w:rPr>
              <w:t>NPV</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62 391,55</w:t>
            </w:r>
          </w:p>
        </w:tc>
      </w:tr>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7</w:t>
            </w:r>
          </w:p>
        </w:tc>
        <w:tc>
          <w:tcPr>
            <w:tcW w:w="6480" w:type="dxa"/>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Дисконт проекта (ЧД - ЧДД) или (</w:t>
            </w:r>
            <w:r w:rsidRPr="00785F60">
              <w:rPr>
                <w:rFonts w:ascii="Times New Roman" w:eastAsia="Times New Roman" w:hAnsi="Times New Roman" w:cs="Times New Roman"/>
                <w:bCs/>
                <w:sz w:val="20"/>
                <w:szCs w:val="20"/>
                <w:lang w:val="en-US" w:eastAsia="ru-RU"/>
              </w:rPr>
              <w:t>NV</w:t>
            </w:r>
            <w:r w:rsidRPr="00785F60">
              <w:rPr>
                <w:rFonts w:ascii="Times New Roman" w:eastAsia="Times New Roman" w:hAnsi="Times New Roman" w:cs="Times New Roman"/>
                <w:bCs/>
                <w:sz w:val="20"/>
                <w:szCs w:val="20"/>
                <w:lang w:eastAsia="ru-RU"/>
              </w:rPr>
              <w:t xml:space="preserve">- </w:t>
            </w:r>
            <w:r w:rsidRPr="00785F60">
              <w:rPr>
                <w:rFonts w:ascii="Times New Roman" w:eastAsia="Times New Roman" w:hAnsi="Times New Roman" w:cs="Times New Roman"/>
                <w:bCs/>
                <w:sz w:val="20"/>
                <w:szCs w:val="20"/>
                <w:lang w:val="en-US" w:eastAsia="ru-RU"/>
              </w:rPr>
              <w:t>NPV</w:t>
            </w:r>
            <w:r w:rsidRPr="00785F60">
              <w:rPr>
                <w:rFonts w:ascii="Times New Roman" w:eastAsia="Times New Roman" w:hAnsi="Times New Roman" w:cs="Times New Roman"/>
                <w:bCs/>
                <w:sz w:val="20"/>
                <w:szCs w:val="20"/>
                <w:lang w:eastAsia="ru-RU"/>
              </w:rPr>
              <w:t>)</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18 473,76</w:t>
            </w:r>
          </w:p>
        </w:tc>
      </w:tr>
      <w:tr w:rsidR="000D4B44" w:rsidRPr="00785F60" w:rsidTr="00707A21">
        <w:trPr>
          <w:trHeight w:val="20"/>
          <w:jc w:val="center"/>
        </w:trPr>
        <w:tc>
          <w:tcPr>
            <w:tcW w:w="1008" w:type="dxa"/>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8</w:t>
            </w:r>
          </w:p>
        </w:tc>
        <w:tc>
          <w:tcPr>
            <w:tcW w:w="6480" w:type="dxa"/>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 xml:space="preserve"> Индекс доходности затрат (ИДЗ)</w:t>
            </w:r>
          </w:p>
        </w:tc>
        <w:tc>
          <w:tcPr>
            <w:tcW w:w="1860" w:type="dxa"/>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1,44</w:t>
            </w:r>
          </w:p>
        </w:tc>
      </w:tr>
      <w:tr w:rsidR="000D4B44" w:rsidRPr="00785F60" w:rsidTr="00707A21">
        <w:trPr>
          <w:trHeight w:val="20"/>
          <w:jc w:val="center"/>
        </w:trPr>
        <w:tc>
          <w:tcPr>
            <w:tcW w:w="1008" w:type="dxa"/>
            <w:tcBorders>
              <w:bottom w:val="single" w:sz="4" w:space="0" w:color="auto"/>
            </w:tcBorders>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9</w:t>
            </w:r>
          </w:p>
        </w:tc>
        <w:tc>
          <w:tcPr>
            <w:tcW w:w="6480" w:type="dxa"/>
            <w:tcBorders>
              <w:bottom w:val="single" w:sz="4" w:space="0" w:color="auto"/>
            </w:tcBorders>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Индекс доходности дисконтированных затрат (ИДДЗ)</w:t>
            </w:r>
          </w:p>
        </w:tc>
        <w:tc>
          <w:tcPr>
            <w:tcW w:w="1860" w:type="dxa"/>
            <w:tcBorders>
              <w:bottom w:val="single" w:sz="4" w:space="0" w:color="auto"/>
            </w:tcBorders>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1,42</w:t>
            </w:r>
          </w:p>
        </w:tc>
      </w:tr>
      <w:tr w:rsidR="000D4B44" w:rsidRPr="00785F60" w:rsidTr="00707A21">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10</w:t>
            </w:r>
          </w:p>
        </w:tc>
        <w:tc>
          <w:tcPr>
            <w:tcW w:w="6480" w:type="dxa"/>
            <w:tcBorders>
              <w:top w:val="single" w:sz="4" w:space="0" w:color="auto"/>
              <w:left w:val="single" w:sz="4" w:space="0" w:color="auto"/>
              <w:bottom w:val="single" w:sz="4" w:space="0" w:color="auto"/>
              <w:right w:val="single" w:sz="4" w:space="0" w:color="auto"/>
            </w:tcBorders>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 xml:space="preserve"> Внутренняя ставка доходности (внутренняя норма рентабельности)  -</w:t>
            </w:r>
            <w:r w:rsidRPr="00785F60">
              <w:rPr>
                <w:rFonts w:ascii="Times New Roman" w:eastAsia="Times New Roman" w:hAnsi="Times New Roman" w:cs="Times New Roman"/>
                <w:bCs/>
                <w:sz w:val="20"/>
                <w:szCs w:val="20"/>
                <w:lang w:val="en-US" w:eastAsia="ru-RU"/>
              </w:rPr>
              <w:t>IRR</w:t>
            </w:r>
          </w:p>
        </w:tc>
        <w:tc>
          <w:tcPr>
            <w:tcW w:w="1860" w:type="dxa"/>
            <w:tcBorders>
              <w:top w:val="single" w:sz="4" w:space="0" w:color="auto"/>
              <w:left w:val="single" w:sz="4" w:space="0" w:color="auto"/>
              <w:bottom w:val="single" w:sz="4" w:space="0" w:color="auto"/>
              <w:right w:val="single" w:sz="4" w:space="0" w:color="auto"/>
            </w:tcBorders>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42%</w:t>
            </w:r>
          </w:p>
        </w:tc>
      </w:tr>
      <w:tr w:rsidR="000D4B44" w:rsidRPr="00C21323" w:rsidTr="00707A21">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11</w:t>
            </w:r>
          </w:p>
        </w:tc>
        <w:tc>
          <w:tcPr>
            <w:tcW w:w="6480" w:type="dxa"/>
            <w:tcBorders>
              <w:top w:val="single" w:sz="4" w:space="0" w:color="auto"/>
              <w:left w:val="single" w:sz="4" w:space="0" w:color="auto"/>
              <w:bottom w:val="single" w:sz="4" w:space="0" w:color="auto"/>
              <w:right w:val="single" w:sz="4" w:space="0" w:color="auto"/>
            </w:tcBorders>
          </w:tcPr>
          <w:p w:rsidR="000D4B44" w:rsidRPr="00785F60" w:rsidRDefault="000D4B44" w:rsidP="00707A21">
            <w:pPr>
              <w:spacing w:line="360" w:lineRule="auto"/>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 xml:space="preserve"> Срок окупаемости- </w:t>
            </w:r>
            <w:r w:rsidRPr="00785F60">
              <w:rPr>
                <w:rFonts w:ascii="Times New Roman" w:eastAsia="Times New Roman" w:hAnsi="Times New Roman" w:cs="Times New Roman"/>
                <w:bCs/>
                <w:sz w:val="20"/>
                <w:szCs w:val="20"/>
                <w:lang w:val="en-US" w:eastAsia="ru-RU"/>
              </w:rPr>
              <w:t>PB</w:t>
            </w:r>
            <w:r w:rsidRPr="00785F60">
              <w:rPr>
                <w:rFonts w:ascii="Times New Roman" w:eastAsia="Times New Roman" w:hAnsi="Times New Roman" w:cs="Times New Roman"/>
                <w:bCs/>
                <w:sz w:val="20"/>
                <w:szCs w:val="20"/>
                <w:lang w:eastAsia="ru-RU"/>
              </w:rPr>
              <w:t>, лет</w:t>
            </w:r>
          </w:p>
        </w:tc>
        <w:tc>
          <w:tcPr>
            <w:tcW w:w="1860" w:type="dxa"/>
            <w:tcBorders>
              <w:top w:val="single" w:sz="4" w:space="0" w:color="auto"/>
              <w:left w:val="single" w:sz="4" w:space="0" w:color="auto"/>
              <w:bottom w:val="single" w:sz="4" w:space="0" w:color="auto"/>
              <w:right w:val="single" w:sz="4" w:space="0" w:color="auto"/>
            </w:tcBorders>
            <w:noWrap/>
            <w:vAlign w:val="bottom"/>
          </w:tcPr>
          <w:p w:rsidR="000D4B44" w:rsidRPr="00785F60" w:rsidRDefault="000D4B44" w:rsidP="00707A21">
            <w:pPr>
              <w:spacing w:line="360" w:lineRule="auto"/>
              <w:jc w:val="center"/>
              <w:rPr>
                <w:rFonts w:ascii="Times New Roman" w:eastAsia="Times New Roman" w:hAnsi="Times New Roman" w:cs="Times New Roman"/>
                <w:bCs/>
                <w:sz w:val="20"/>
                <w:szCs w:val="20"/>
                <w:lang w:eastAsia="ru-RU"/>
              </w:rPr>
            </w:pPr>
            <w:r w:rsidRPr="00785F60">
              <w:rPr>
                <w:rFonts w:ascii="Times New Roman" w:eastAsia="Times New Roman" w:hAnsi="Times New Roman" w:cs="Times New Roman"/>
                <w:bCs/>
                <w:sz w:val="20"/>
                <w:szCs w:val="20"/>
                <w:lang w:eastAsia="ru-RU"/>
              </w:rPr>
              <w:t>4,17</w:t>
            </w:r>
          </w:p>
        </w:tc>
      </w:tr>
    </w:tbl>
    <w:p w:rsidR="000D4B44" w:rsidRDefault="000D4B44" w:rsidP="000D4B44">
      <w:pPr>
        <w:spacing w:line="360" w:lineRule="auto"/>
        <w:ind w:firstLine="720"/>
        <w:jc w:val="right"/>
        <w:rPr>
          <w:rFonts w:ascii="Bookman Old Style" w:eastAsia="Calibri" w:hAnsi="Bookman Old Style" w:cs="Times New Roman"/>
        </w:rPr>
      </w:pPr>
    </w:p>
    <w:p w:rsidR="000D4B44" w:rsidRDefault="000D4B44" w:rsidP="000D4B44">
      <w:pPr>
        <w:spacing w:line="360" w:lineRule="auto"/>
        <w:ind w:firstLine="720"/>
        <w:jc w:val="right"/>
        <w:rPr>
          <w:rFonts w:ascii="Bookman Old Style" w:eastAsia="Calibri" w:hAnsi="Bookman Old Style" w:cs="Times New Roman"/>
        </w:rPr>
      </w:pPr>
    </w:p>
    <w:p w:rsidR="000D4B44" w:rsidRPr="005D06EC" w:rsidRDefault="000D4B44" w:rsidP="000D4B44">
      <w:pPr>
        <w:spacing w:line="360" w:lineRule="auto"/>
        <w:ind w:firstLine="708"/>
        <w:rPr>
          <w:rFonts w:ascii="Bookman Old Style" w:hAnsi="Bookman Old Style" w:cs="Times New Roman"/>
        </w:rPr>
      </w:pPr>
    </w:p>
    <w:p w:rsidR="00A71A13" w:rsidRDefault="00A71A13" w:rsidP="00FF07D0">
      <w:pPr>
        <w:spacing w:line="360" w:lineRule="auto"/>
        <w:ind w:firstLine="720"/>
        <w:jc w:val="right"/>
        <w:rPr>
          <w:rFonts w:ascii="Bookman Old Style" w:eastAsia="Calibri" w:hAnsi="Bookman Old Style" w:cs="Times New Roman"/>
        </w:rPr>
      </w:pPr>
    </w:p>
    <w:p w:rsidR="00745C86" w:rsidRPr="005D06EC" w:rsidRDefault="00745C86" w:rsidP="00FF07D0">
      <w:pPr>
        <w:spacing w:line="360" w:lineRule="auto"/>
        <w:ind w:firstLine="708"/>
        <w:rPr>
          <w:rFonts w:ascii="Bookman Old Style" w:hAnsi="Bookman Old Style" w:cs="Times New Roman"/>
        </w:rPr>
      </w:pPr>
    </w:p>
    <w:sectPr w:rsidR="00745C86" w:rsidRPr="005D06EC" w:rsidSect="00E94A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89" w:rsidRDefault="006A6989" w:rsidP="00FC6372">
      <w:pPr>
        <w:spacing w:line="240" w:lineRule="auto"/>
      </w:pPr>
      <w:r>
        <w:separator/>
      </w:r>
    </w:p>
  </w:endnote>
  <w:endnote w:type="continuationSeparator" w:id="1">
    <w:p w:rsidR="006A6989" w:rsidRDefault="006A6989" w:rsidP="00FC63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21" w:rsidRDefault="00707A21">
    <w:pPr>
      <w:pStyle w:val="aa"/>
      <w:jc w:val="right"/>
    </w:pPr>
    <w:fldSimple w:instr=" PAGE   \* MERGEFORMAT ">
      <w:r w:rsidR="009C05CC">
        <w:rPr>
          <w:noProof/>
        </w:rPr>
        <w:t>1</w:t>
      </w:r>
    </w:fldSimple>
  </w:p>
  <w:p w:rsidR="00707A21" w:rsidRDefault="00707A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89" w:rsidRDefault="006A6989" w:rsidP="00FC6372">
      <w:pPr>
        <w:spacing w:line="240" w:lineRule="auto"/>
      </w:pPr>
      <w:r>
        <w:separator/>
      </w:r>
    </w:p>
  </w:footnote>
  <w:footnote w:type="continuationSeparator" w:id="1">
    <w:p w:rsidR="006A6989" w:rsidRDefault="006A6989" w:rsidP="00FC63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5583E0E"/>
    <w:name w:val="WWNum2"/>
    <w:lvl w:ilvl="0">
      <w:start w:val="1"/>
      <w:numFmt w:val="decimal"/>
      <w:lvlText w:val="%1."/>
      <w:lvlJc w:val="left"/>
      <w:pPr>
        <w:tabs>
          <w:tab w:val="num" w:pos="709"/>
        </w:tabs>
        <w:ind w:left="992" w:hanging="283"/>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C689E"/>
    <w:multiLevelType w:val="hybridMultilevel"/>
    <w:tmpl w:val="8268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4358F"/>
    <w:multiLevelType w:val="hybridMultilevel"/>
    <w:tmpl w:val="417471B6"/>
    <w:lvl w:ilvl="0" w:tplc="CBEEE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1C243E"/>
    <w:multiLevelType w:val="multilevel"/>
    <w:tmpl w:val="0BDC7BA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877187"/>
    <w:multiLevelType w:val="hybridMultilevel"/>
    <w:tmpl w:val="2DE61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86B8C"/>
    <w:multiLevelType w:val="hybridMultilevel"/>
    <w:tmpl w:val="2D2A2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96CC1"/>
    <w:multiLevelType w:val="hybridMultilevel"/>
    <w:tmpl w:val="E93889C2"/>
    <w:lvl w:ilvl="0" w:tplc="C8284FDC">
      <w:start w:val="1"/>
      <w:numFmt w:val="bullet"/>
      <w:lvlText w:val=""/>
      <w:lvlJc w:val="left"/>
      <w:pPr>
        <w:tabs>
          <w:tab w:val="num" w:pos="992"/>
        </w:tabs>
        <w:ind w:left="992" w:hanging="567"/>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
    <w:nsid w:val="30E327C1"/>
    <w:multiLevelType w:val="hybridMultilevel"/>
    <w:tmpl w:val="BA80399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31996B0A"/>
    <w:multiLevelType w:val="hybridMultilevel"/>
    <w:tmpl w:val="36AE1926"/>
    <w:lvl w:ilvl="0" w:tplc="B380D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8F001D"/>
    <w:multiLevelType w:val="hybridMultilevel"/>
    <w:tmpl w:val="1FE29844"/>
    <w:lvl w:ilvl="0" w:tplc="E96A4B2E">
      <w:start w:val="5"/>
      <w:numFmt w:val="decimal"/>
      <w:lvlText w:val="%1."/>
      <w:lvlJc w:val="left"/>
      <w:pPr>
        <w:ind w:left="720" w:hanging="360"/>
      </w:pPr>
      <w:rPr>
        <w:rFonts w:asciiTheme="majorHAnsi" w:eastAsiaTheme="minorHAnsi" w:hAnsiTheme="majorHAnsi" w:cstheme="minorBid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A2085"/>
    <w:multiLevelType w:val="hybridMultilevel"/>
    <w:tmpl w:val="70A2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C64A34"/>
    <w:multiLevelType w:val="hybridMultilevel"/>
    <w:tmpl w:val="98AEF640"/>
    <w:lvl w:ilvl="0" w:tplc="9F60900C">
      <w:start w:val="1"/>
      <w:numFmt w:val="decimal"/>
      <w:lvlText w:val="%1."/>
      <w:lvlJc w:val="left"/>
      <w:pPr>
        <w:ind w:left="660" w:hanging="360"/>
      </w:pPr>
      <w:rPr>
        <w:rFonts w:ascii="Tahoma" w:eastAsia="Times New Roman" w:hAnsi="Tahoma" w:cs="Tahoma" w:hint="default"/>
        <w:color w:val="auto"/>
        <w:sz w:val="1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4FDA1FA6"/>
    <w:multiLevelType w:val="hybridMultilevel"/>
    <w:tmpl w:val="C358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6450F5"/>
    <w:multiLevelType w:val="hybridMultilevel"/>
    <w:tmpl w:val="28C09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0241958"/>
    <w:multiLevelType w:val="hybridMultilevel"/>
    <w:tmpl w:val="EBACB9C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649B4A2A"/>
    <w:multiLevelType w:val="hybridMultilevel"/>
    <w:tmpl w:val="E4E8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AE3AFC"/>
    <w:multiLevelType w:val="multilevel"/>
    <w:tmpl w:val="2A4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DF68F0"/>
    <w:multiLevelType w:val="hybridMultilevel"/>
    <w:tmpl w:val="0A1AE08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8">
    <w:nsid w:val="7E392268"/>
    <w:multiLevelType w:val="hybridMultilevel"/>
    <w:tmpl w:val="31A87EA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14"/>
  </w:num>
  <w:num w:numId="2">
    <w:abstractNumId w:val="8"/>
  </w:num>
  <w:num w:numId="3">
    <w:abstractNumId w:val="1"/>
  </w:num>
  <w:num w:numId="4">
    <w:abstractNumId w:val="12"/>
  </w:num>
  <w:num w:numId="5">
    <w:abstractNumId w:val="10"/>
  </w:num>
  <w:num w:numId="6">
    <w:abstractNumId w:val="6"/>
  </w:num>
  <w:num w:numId="7">
    <w:abstractNumId w:val="9"/>
  </w:num>
  <w:num w:numId="8">
    <w:abstractNumId w:val="17"/>
  </w:num>
  <w:num w:numId="9">
    <w:abstractNumId w:val="7"/>
  </w:num>
  <w:num w:numId="10">
    <w:abstractNumId w:val="18"/>
  </w:num>
  <w:num w:numId="11">
    <w:abstractNumId w:val="13"/>
  </w:num>
  <w:num w:numId="12">
    <w:abstractNumId w:val="4"/>
  </w:num>
  <w:num w:numId="13">
    <w:abstractNumId w:val="11"/>
  </w:num>
  <w:num w:numId="14">
    <w:abstractNumId w:val="3"/>
  </w:num>
  <w:num w:numId="15">
    <w:abstractNumId w:val="15"/>
  </w:num>
  <w:num w:numId="16">
    <w:abstractNumId w:val="16"/>
  </w:num>
  <w:num w:numId="17">
    <w:abstractNumId w:val="2"/>
  </w:num>
  <w:num w:numId="18">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3473"/>
    <w:rsid w:val="0000467E"/>
    <w:rsid w:val="00006A66"/>
    <w:rsid w:val="00007E6D"/>
    <w:rsid w:val="00010FA0"/>
    <w:rsid w:val="000140AF"/>
    <w:rsid w:val="000146C9"/>
    <w:rsid w:val="00014A74"/>
    <w:rsid w:val="00014E69"/>
    <w:rsid w:val="0001680B"/>
    <w:rsid w:val="00017682"/>
    <w:rsid w:val="00017C31"/>
    <w:rsid w:val="0002180D"/>
    <w:rsid w:val="00021D52"/>
    <w:rsid w:val="0002331D"/>
    <w:rsid w:val="00023BDF"/>
    <w:rsid w:val="000240DE"/>
    <w:rsid w:val="00024FCD"/>
    <w:rsid w:val="0002509B"/>
    <w:rsid w:val="00026535"/>
    <w:rsid w:val="00032A9D"/>
    <w:rsid w:val="00035824"/>
    <w:rsid w:val="00035C2A"/>
    <w:rsid w:val="00037AE6"/>
    <w:rsid w:val="00044821"/>
    <w:rsid w:val="00046D2A"/>
    <w:rsid w:val="00050568"/>
    <w:rsid w:val="00051EAB"/>
    <w:rsid w:val="000527EA"/>
    <w:rsid w:val="00053067"/>
    <w:rsid w:val="00053297"/>
    <w:rsid w:val="00054344"/>
    <w:rsid w:val="000620A0"/>
    <w:rsid w:val="00062A52"/>
    <w:rsid w:val="00062A85"/>
    <w:rsid w:val="00066982"/>
    <w:rsid w:val="000679E4"/>
    <w:rsid w:val="00070ABD"/>
    <w:rsid w:val="000776CD"/>
    <w:rsid w:val="00077729"/>
    <w:rsid w:val="00080E0E"/>
    <w:rsid w:val="000819D8"/>
    <w:rsid w:val="00082CAA"/>
    <w:rsid w:val="00084720"/>
    <w:rsid w:val="00084D55"/>
    <w:rsid w:val="000862C7"/>
    <w:rsid w:val="00091E8E"/>
    <w:rsid w:val="000926FF"/>
    <w:rsid w:val="00093940"/>
    <w:rsid w:val="00093B3A"/>
    <w:rsid w:val="000A06A0"/>
    <w:rsid w:val="000A20F1"/>
    <w:rsid w:val="000A298E"/>
    <w:rsid w:val="000A33DC"/>
    <w:rsid w:val="000A76E6"/>
    <w:rsid w:val="000A78CF"/>
    <w:rsid w:val="000B1AC3"/>
    <w:rsid w:val="000B36A7"/>
    <w:rsid w:val="000B3A34"/>
    <w:rsid w:val="000B4A2A"/>
    <w:rsid w:val="000B5752"/>
    <w:rsid w:val="000B60BE"/>
    <w:rsid w:val="000B7225"/>
    <w:rsid w:val="000C15B7"/>
    <w:rsid w:val="000C379B"/>
    <w:rsid w:val="000C3DDF"/>
    <w:rsid w:val="000C4A9A"/>
    <w:rsid w:val="000C6489"/>
    <w:rsid w:val="000C7696"/>
    <w:rsid w:val="000D1B4D"/>
    <w:rsid w:val="000D2D54"/>
    <w:rsid w:val="000D485C"/>
    <w:rsid w:val="000D4A56"/>
    <w:rsid w:val="000D4B44"/>
    <w:rsid w:val="000D6B67"/>
    <w:rsid w:val="000D787D"/>
    <w:rsid w:val="000E03E3"/>
    <w:rsid w:val="000E0439"/>
    <w:rsid w:val="000E29E8"/>
    <w:rsid w:val="000E30CD"/>
    <w:rsid w:val="000E3ADA"/>
    <w:rsid w:val="000E6474"/>
    <w:rsid w:val="000E6693"/>
    <w:rsid w:val="000F113B"/>
    <w:rsid w:val="000F2953"/>
    <w:rsid w:val="000F3C22"/>
    <w:rsid w:val="000F68E7"/>
    <w:rsid w:val="000F6DF2"/>
    <w:rsid w:val="001004E5"/>
    <w:rsid w:val="00106B65"/>
    <w:rsid w:val="00115C65"/>
    <w:rsid w:val="0012568F"/>
    <w:rsid w:val="00126E33"/>
    <w:rsid w:val="001329C0"/>
    <w:rsid w:val="001331C5"/>
    <w:rsid w:val="00136014"/>
    <w:rsid w:val="00136108"/>
    <w:rsid w:val="00142440"/>
    <w:rsid w:val="00142CD5"/>
    <w:rsid w:val="001458F5"/>
    <w:rsid w:val="001502A0"/>
    <w:rsid w:val="0015224E"/>
    <w:rsid w:val="001523AE"/>
    <w:rsid w:val="00153E6A"/>
    <w:rsid w:val="0015694D"/>
    <w:rsid w:val="001579ED"/>
    <w:rsid w:val="00160DF6"/>
    <w:rsid w:val="00162AE2"/>
    <w:rsid w:val="00165452"/>
    <w:rsid w:val="001657F7"/>
    <w:rsid w:val="00170304"/>
    <w:rsid w:val="001703C3"/>
    <w:rsid w:val="00171653"/>
    <w:rsid w:val="00171EBE"/>
    <w:rsid w:val="001748F9"/>
    <w:rsid w:val="0017567F"/>
    <w:rsid w:val="00180046"/>
    <w:rsid w:val="00181CFD"/>
    <w:rsid w:val="00182D3B"/>
    <w:rsid w:val="001847FB"/>
    <w:rsid w:val="00184F79"/>
    <w:rsid w:val="001866A9"/>
    <w:rsid w:val="00186911"/>
    <w:rsid w:val="00187ACF"/>
    <w:rsid w:val="001904B7"/>
    <w:rsid w:val="00193679"/>
    <w:rsid w:val="001937CB"/>
    <w:rsid w:val="001948D9"/>
    <w:rsid w:val="00194EDF"/>
    <w:rsid w:val="001954FD"/>
    <w:rsid w:val="00195744"/>
    <w:rsid w:val="00195DC5"/>
    <w:rsid w:val="001A0B53"/>
    <w:rsid w:val="001A3964"/>
    <w:rsid w:val="001A5CC9"/>
    <w:rsid w:val="001A740A"/>
    <w:rsid w:val="001A75C3"/>
    <w:rsid w:val="001B003B"/>
    <w:rsid w:val="001B332A"/>
    <w:rsid w:val="001B405C"/>
    <w:rsid w:val="001B6B4D"/>
    <w:rsid w:val="001B7A2D"/>
    <w:rsid w:val="001C0C68"/>
    <w:rsid w:val="001C206D"/>
    <w:rsid w:val="001C244C"/>
    <w:rsid w:val="001C602F"/>
    <w:rsid w:val="001D03B1"/>
    <w:rsid w:val="001D181C"/>
    <w:rsid w:val="001D5D6A"/>
    <w:rsid w:val="001D7D0F"/>
    <w:rsid w:val="001E3932"/>
    <w:rsid w:val="001E5A48"/>
    <w:rsid w:val="001F1633"/>
    <w:rsid w:val="001F1663"/>
    <w:rsid w:val="001F1959"/>
    <w:rsid w:val="001F2D40"/>
    <w:rsid w:val="001F2DA5"/>
    <w:rsid w:val="001F4377"/>
    <w:rsid w:val="001F49D3"/>
    <w:rsid w:val="001F6858"/>
    <w:rsid w:val="002034DD"/>
    <w:rsid w:val="00203FF8"/>
    <w:rsid w:val="002047E3"/>
    <w:rsid w:val="002064BE"/>
    <w:rsid w:val="0020796A"/>
    <w:rsid w:val="002153EF"/>
    <w:rsid w:val="00215FCF"/>
    <w:rsid w:val="00216E7D"/>
    <w:rsid w:val="00220231"/>
    <w:rsid w:val="00227AD0"/>
    <w:rsid w:val="002303DC"/>
    <w:rsid w:val="00232E11"/>
    <w:rsid w:val="0023320F"/>
    <w:rsid w:val="00235923"/>
    <w:rsid w:val="00235E1B"/>
    <w:rsid w:val="002379AA"/>
    <w:rsid w:val="002412EA"/>
    <w:rsid w:val="00245F39"/>
    <w:rsid w:val="00250AE7"/>
    <w:rsid w:val="00251186"/>
    <w:rsid w:val="0025299B"/>
    <w:rsid w:val="00254EE5"/>
    <w:rsid w:val="002568E3"/>
    <w:rsid w:val="00260F43"/>
    <w:rsid w:val="0026231B"/>
    <w:rsid w:val="00263293"/>
    <w:rsid w:val="00263E5E"/>
    <w:rsid w:val="00264568"/>
    <w:rsid w:val="00265660"/>
    <w:rsid w:val="00266295"/>
    <w:rsid w:val="00275079"/>
    <w:rsid w:val="00276570"/>
    <w:rsid w:val="00283A2F"/>
    <w:rsid w:val="00284E18"/>
    <w:rsid w:val="0028736C"/>
    <w:rsid w:val="002A0D86"/>
    <w:rsid w:val="002A6B62"/>
    <w:rsid w:val="002A7C41"/>
    <w:rsid w:val="002B0063"/>
    <w:rsid w:val="002B25ED"/>
    <w:rsid w:val="002B6475"/>
    <w:rsid w:val="002B7547"/>
    <w:rsid w:val="002C0355"/>
    <w:rsid w:val="002C063A"/>
    <w:rsid w:val="002C0BFE"/>
    <w:rsid w:val="002C237A"/>
    <w:rsid w:val="002C2AD0"/>
    <w:rsid w:val="002C3C05"/>
    <w:rsid w:val="002C5403"/>
    <w:rsid w:val="002C56F2"/>
    <w:rsid w:val="002C7049"/>
    <w:rsid w:val="002E026E"/>
    <w:rsid w:val="002E77C9"/>
    <w:rsid w:val="002E7953"/>
    <w:rsid w:val="002E7A49"/>
    <w:rsid w:val="002F0352"/>
    <w:rsid w:val="002F46F8"/>
    <w:rsid w:val="002F493B"/>
    <w:rsid w:val="002F5818"/>
    <w:rsid w:val="00303594"/>
    <w:rsid w:val="003039D9"/>
    <w:rsid w:val="0031406A"/>
    <w:rsid w:val="003148E1"/>
    <w:rsid w:val="0032044B"/>
    <w:rsid w:val="003213C1"/>
    <w:rsid w:val="0032411C"/>
    <w:rsid w:val="00340DB5"/>
    <w:rsid w:val="0034224D"/>
    <w:rsid w:val="00343A61"/>
    <w:rsid w:val="00344415"/>
    <w:rsid w:val="00345418"/>
    <w:rsid w:val="003455F0"/>
    <w:rsid w:val="00345EA0"/>
    <w:rsid w:val="003527CA"/>
    <w:rsid w:val="00353B40"/>
    <w:rsid w:val="003542F7"/>
    <w:rsid w:val="00354375"/>
    <w:rsid w:val="00357860"/>
    <w:rsid w:val="00363655"/>
    <w:rsid w:val="003663F5"/>
    <w:rsid w:val="003668D9"/>
    <w:rsid w:val="00370278"/>
    <w:rsid w:val="00371C9B"/>
    <w:rsid w:val="00372B6A"/>
    <w:rsid w:val="00373CEE"/>
    <w:rsid w:val="0037438F"/>
    <w:rsid w:val="00381515"/>
    <w:rsid w:val="00381777"/>
    <w:rsid w:val="00382B81"/>
    <w:rsid w:val="003836C3"/>
    <w:rsid w:val="003942C8"/>
    <w:rsid w:val="00394B6D"/>
    <w:rsid w:val="003954DE"/>
    <w:rsid w:val="0039795E"/>
    <w:rsid w:val="003A1186"/>
    <w:rsid w:val="003A21F3"/>
    <w:rsid w:val="003A5A03"/>
    <w:rsid w:val="003B0812"/>
    <w:rsid w:val="003B09CE"/>
    <w:rsid w:val="003B1E75"/>
    <w:rsid w:val="003B2886"/>
    <w:rsid w:val="003B4599"/>
    <w:rsid w:val="003C29F3"/>
    <w:rsid w:val="003C3DC2"/>
    <w:rsid w:val="003C5731"/>
    <w:rsid w:val="003C636A"/>
    <w:rsid w:val="003D2C62"/>
    <w:rsid w:val="003D70D6"/>
    <w:rsid w:val="003D7C51"/>
    <w:rsid w:val="003D7DAB"/>
    <w:rsid w:val="003E0448"/>
    <w:rsid w:val="003E1759"/>
    <w:rsid w:val="003E23DC"/>
    <w:rsid w:val="003E3F81"/>
    <w:rsid w:val="003F3480"/>
    <w:rsid w:val="003F3EFD"/>
    <w:rsid w:val="003F5FDC"/>
    <w:rsid w:val="003F6622"/>
    <w:rsid w:val="003F77CC"/>
    <w:rsid w:val="00403A99"/>
    <w:rsid w:val="00404180"/>
    <w:rsid w:val="004050AD"/>
    <w:rsid w:val="004060C8"/>
    <w:rsid w:val="004077A9"/>
    <w:rsid w:val="00407DA7"/>
    <w:rsid w:val="00415A6C"/>
    <w:rsid w:val="00415AA2"/>
    <w:rsid w:val="004179CB"/>
    <w:rsid w:val="004201C9"/>
    <w:rsid w:val="004213E3"/>
    <w:rsid w:val="004235F4"/>
    <w:rsid w:val="004238A5"/>
    <w:rsid w:val="00426947"/>
    <w:rsid w:val="00426CC4"/>
    <w:rsid w:val="00434513"/>
    <w:rsid w:val="00434DED"/>
    <w:rsid w:val="00436B0F"/>
    <w:rsid w:val="00437B94"/>
    <w:rsid w:val="00441BAB"/>
    <w:rsid w:val="00442CCF"/>
    <w:rsid w:val="004450CC"/>
    <w:rsid w:val="0044709B"/>
    <w:rsid w:val="004501A2"/>
    <w:rsid w:val="00452596"/>
    <w:rsid w:val="00453AAF"/>
    <w:rsid w:val="00454BBD"/>
    <w:rsid w:val="00467AAD"/>
    <w:rsid w:val="00471F73"/>
    <w:rsid w:val="00473520"/>
    <w:rsid w:val="0047415D"/>
    <w:rsid w:val="00482291"/>
    <w:rsid w:val="00483191"/>
    <w:rsid w:val="00483320"/>
    <w:rsid w:val="00487131"/>
    <w:rsid w:val="00487344"/>
    <w:rsid w:val="0049028B"/>
    <w:rsid w:val="00490690"/>
    <w:rsid w:val="004922D9"/>
    <w:rsid w:val="00495986"/>
    <w:rsid w:val="004965FC"/>
    <w:rsid w:val="00496D3E"/>
    <w:rsid w:val="004A161E"/>
    <w:rsid w:val="004A175C"/>
    <w:rsid w:val="004A1D28"/>
    <w:rsid w:val="004A3C86"/>
    <w:rsid w:val="004A42AE"/>
    <w:rsid w:val="004A629A"/>
    <w:rsid w:val="004B4121"/>
    <w:rsid w:val="004B414C"/>
    <w:rsid w:val="004B4E01"/>
    <w:rsid w:val="004B7FDA"/>
    <w:rsid w:val="004C0A0B"/>
    <w:rsid w:val="004C1C1D"/>
    <w:rsid w:val="004C1F06"/>
    <w:rsid w:val="004C2507"/>
    <w:rsid w:val="004D3EDE"/>
    <w:rsid w:val="004D56F2"/>
    <w:rsid w:val="004E1815"/>
    <w:rsid w:val="004E1ED7"/>
    <w:rsid w:val="004E32DC"/>
    <w:rsid w:val="004E34A4"/>
    <w:rsid w:val="004E37CA"/>
    <w:rsid w:val="004E38BA"/>
    <w:rsid w:val="004E4ECC"/>
    <w:rsid w:val="004E6B70"/>
    <w:rsid w:val="004E7581"/>
    <w:rsid w:val="004F0573"/>
    <w:rsid w:val="004F34AB"/>
    <w:rsid w:val="004F6C88"/>
    <w:rsid w:val="004F7041"/>
    <w:rsid w:val="0050180B"/>
    <w:rsid w:val="00506203"/>
    <w:rsid w:val="00506234"/>
    <w:rsid w:val="0050658B"/>
    <w:rsid w:val="005066A3"/>
    <w:rsid w:val="00510840"/>
    <w:rsid w:val="00510927"/>
    <w:rsid w:val="00511249"/>
    <w:rsid w:val="00514A00"/>
    <w:rsid w:val="005164B6"/>
    <w:rsid w:val="00521F35"/>
    <w:rsid w:val="00522470"/>
    <w:rsid w:val="00527370"/>
    <w:rsid w:val="00531E3E"/>
    <w:rsid w:val="005320B0"/>
    <w:rsid w:val="0053725B"/>
    <w:rsid w:val="0053771E"/>
    <w:rsid w:val="00544FD7"/>
    <w:rsid w:val="0054567A"/>
    <w:rsid w:val="00547FE0"/>
    <w:rsid w:val="00550067"/>
    <w:rsid w:val="00552702"/>
    <w:rsid w:val="00553670"/>
    <w:rsid w:val="00554C9D"/>
    <w:rsid w:val="00560101"/>
    <w:rsid w:val="005610BF"/>
    <w:rsid w:val="0056487C"/>
    <w:rsid w:val="00567749"/>
    <w:rsid w:val="00567BE8"/>
    <w:rsid w:val="00570969"/>
    <w:rsid w:val="00574757"/>
    <w:rsid w:val="00581CEF"/>
    <w:rsid w:val="00581F6B"/>
    <w:rsid w:val="00582B88"/>
    <w:rsid w:val="00583581"/>
    <w:rsid w:val="00587EEE"/>
    <w:rsid w:val="0059368E"/>
    <w:rsid w:val="005A540E"/>
    <w:rsid w:val="005A641B"/>
    <w:rsid w:val="005B4A7C"/>
    <w:rsid w:val="005B63D2"/>
    <w:rsid w:val="005C0CD5"/>
    <w:rsid w:val="005C54C6"/>
    <w:rsid w:val="005C5761"/>
    <w:rsid w:val="005D0651"/>
    <w:rsid w:val="005D06EC"/>
    <w:rsid w:val="005D2E67"/>
    <w:rsid w:val="005D464A"/>
    <w:rsid w:val="005D6131"/>
    <w:rsid w:val="005E0326"/>
    <w:rsid w:val="005E2100"/>
    <w:rsid w:val="005E6E2D"/>
    <w:rsid w:val="005F38D5"/>
    <w:rsid w:val="006007A1"/>
    <w:rsid w:val="006031EA"/>
    <w:rsid w:val="00603885"/>
    <w:rsid w:val="00607324"/>
    <w:rsid w:val="0060755D"/>
    <w:rsid w:val="00610C41"/>
    <w:rsid w:val="00611559"/>
    <w:rsid w:val="006124DF"/>
    <w:rsid w:val="00613E0B"/>
    <w:rsid w:val="00614316"/>
    <w:rsid w:val="0061587E"/>
    <w:rsid w:val="00617C9B"/>
    <w:rsid w:val="00620986"/>
    <w:rsid w:val="00621D31"/>
    <w:rsid w:val="0062231F"/>
    <w:rsid w:val="00625A82"/>
    <w:rsid w:val="006273DD"/>
    <w:rsid w:val="00630ED9"/>
    <w:rsid w:val="0063227D"/>
    <w:rsid w:val="00633C35"/>
    <w:rsid w:val="006351BF"/>
    <w:rsid w:val="00640C97"/>
    <w:rsid w:val="006438DD"/>
    <w:rsid w:val="0064534E"/>
    <w:rsid w:val="006461C3"/>
    <w:rsid w:val="00647A90"/>
    <w:rsid w:val="00647B7C"/>
    <w:rsid w:val="00647BFF"/>
    <w:rsid w:val="00651770"/>
    <w:rsid w:val="00653634"/>
    <w:rsid w:val="00653DAA"/>
    <w:rsid w:val="006549DE"/>
    <w:rsid w:val="00654A48"/>
    <w:rsid w:val="00654B7C"/>
    <w:rsid w:val="006561AC"/>
    <w:rsid w:val="0065646F"/>
    <w:rsid w:val="00656F9E"/>
    <w:rsid w:val="00665FA2"/>
    <w:rsid w:val="0067290E"/>
    <w:rsid w:val="0067428E"/>
    <w:rsid w:val="00674CDA"/>
    <w:rsid w:val="00676400"/>
    <w:rsid w:val="006808DB"/>
    <w:rsid w:val="006826B7"/>
    <w:rsid w:val="00683502"/>
    <w:rsid w:val="00683812"/>
    <w:rsid w:val="00684896"/>
    <w:rsid w:val="006855D3"/>
    <w:rsid w:val="006926E8"/>
    <w:rsid w:val="006A29CB"/>
    <w:rsid w:val="006A2C56"/>
    <w:rsid w:val="006A2C8A"/>
    <w:rsid w:val="006A3407"/>
    <w:rsid w:val="006A34B7"/>
    <w:rsid w:val="006A35C9"/>
    <w:rsid w:val="006A3B6A"/>
    <w:rsid w:val="006A4325"/>
    <w:rsid w:val="006A4D0A"/>
    <w:rsid w:val="006A4FFD"/>
    <w:rsid w:val="006A5625"/>
    <w:rsid w:val="006A6989"/>
    <w:rsid w:val="006B1C0B"/>
    <w:rsid w:val="006B25E6"/>
    <w:rsid w:val="006B31D1"/>
    <w:rsid w:val="006C29BE"/>
    <w:rsid w:val="006C5DCD"/>
    <w:rsid w:val="006D0899"/>
    <w:rsid w:val="006D0E4A"/>
    <w:rsid w:val="006D11B6"/>
    <w:rsid w:val="006D1C5E"/>
    <w:rsid w:val="006D3F18"/>
    <w:rsid w:val="006D704F"/>
    <w:rsid w:val="006D7624"/>
    <w:rsid w:val="006E0553"/>
    <w:rsid w:val="006E0CD6"/>
    <w:rsid w:val="006E1E2F"/>
    <w:rsid w:val="006E312B"/>
    <w:rsid w:val="006E3A4F"/>
    <w:rsid w:val="006E3CE2"/>
    <w:rsid w:val="006F04CE"/>
    <w:rsid w:val="006F07A7"/>
    <w:rsid w:val="006F2C2B"/>
    <w:rsid w:val="006F60F2"/>
    <w:rsid w:val="0070022D"/>
    <w:rsid w:val="00701A32"/>
    <w:rsid w:val="007044C8"/>
    <w:rsid w:val="00705A4C"/>
    <w:rsid w:val="00707A21"/>
    <w:rsid w:val="00711049"/>
    <w:rsid w:val="007115F0"/>
    <w:rsid w:val="007156BD"/>
    <w:rsid w:val="0071616A"/>
    <w:rsid w:val="00717C7E"/>
    <w:rsid w:val="00720EAF"/>
    <w:rsid w:val="007243F8"/>
    <w:rsid w:val="00724923"/>
    <w:rsid w:val="00726441"/>
    <w:rsid w:val="00726A4E"/>
    <w:rsid w:val="00726C01"/>
    <w:rsid w:val="00731A19"/>
    <w:rsid w:val="00731B3B"/>
    <w:rsid w:val="00735A15"/>
    <w:rsid w:val="007365FC"/>
    <w:rsid w:val="007376C7"/>
    <w:rsid w:val="00737E03"/>
    <w:rsid w:val="00744219"/>
    <w:rsid w:val="00744EE3"/>
    <w:rsid w:val="00745C86"/>
    <w:rsid w:val="00747639"/>
    <w:rsid w:val="00747A85"/>
    <w:rsid w:val="00750AF7"/>
    <w:rsid w:val="00756A45"/>
    <w:rsid w:val="00761BEC"/>
    <w:rsid w:val="00764CF4"/>
    <w:rsid w:val="00767E63"/>
    <w:rsid w:val="0077169B"/>
    <w:rsid w:val="00771CA9"/>
    <w:rsid w:val="00772B46"/>
    <w:rsid w:val="00772E4D"/>
    <w:rsid w:val="00775377"/>
    <w:rsid w:val="007774C2"/>
    <w:rsid w:val="00781253"/>
    <w:rsid w:val="0078271D"/>
    <w:rsid w:val="007847B6"/>
    <w:rsid w:val="00790ACA"/>
    <w:rsid w:val="00790B7B"/>
    <w:rsid w:val="00792C80"/>
    <w:rsid w:val="007942CB"/>
    <w:rsid w:val="007947AF"/>
    <w:rsid w:val="0079528F"/>
    <w:rsid w:val="00795559"/>
    <w:rsid w:val="007958D1"/>
    <w:rsid w:val="007A1C37"/>
    <w:rsid w:val="007A22DC"/>
    <w:rsid w:val="007A3FB0"/>
    <w:rsid w:val="007A547B"/>
    <w:rsid w:val="007A738C"/>
    <w:rsid w:val="007A7EBB"/>
    <w:rsid w:val="007B2D62"/>
    <w:rsid w:val="007B3080"/>
    <w:rsid w:val="007B4778"/>
    <w:rsid w:val="007B4FA0"/>
    <w:rsid w:val="007C0FDD"/>
    <w:rsid w:val="007C1530"/>
    <w:rsid w:val="007C4477"/>
    <w:rsid w:val="007C603F"/>
    <w:rsid w:val="007D2F7D"/>
    <w:rsid w:val="007D3761"/>
    <w:rsid w:val="007D3BD8"/>
    <w:rsid w:val="007D3C23"/>
    <w:rsid w:val="007E08F6"/>
    <w:rsid w:val="007E0B73"/>
    <w:rsid w:val="007E5C31"/>
    <w:rsid w:val="007E5F1D"/>
    <w:rsid w:val="007E6AFB"/>
    <w:rsid w:val="007E6ED9"/>
    <w:rsid w:val="007F1BD5"/>
    <w:rsid w:val="007F5A06"/>
    <w:rsid w:val="007F6E29"/>
    <w:rsid w:val="007F7461"/>
    <w:rsid w:val="007F7CF8"/>
    <w:rsid w:val="00800739"/>
    <w:rsid w:val="00801AE1"/>
    <w:rsid w:val="00802870"/>
    <w:rsid w:val="00805247"/>
    <w:rsid w:val="00806BA2"/>
    <w:rsid w:val="0081354F"/>
    <w:rsid w:val="008213B4"/>
    <w:rsid w:val="00825CAC"/>
    <w:rsid w:val="00827877"/>
    <w:rsid w:val="008351E1"/>
    <w:rsid w:val="0083525C"/>
    <w:rsid w:val="00841BEA"/>
    <w:rsid w:val="00842509"/>
    <w:rsid w:val="0084366A"/>
    <w:rsid w:val="00850557"/>
    <w:rsid w:val="00854CDF"/>
    <w:rsid w:val="00856FB5"/>
    <w:rsid w:val="0085792A"/>
    <w:rsid w:val="008613E7"/>
    <w:rsid w:val="008631B8"/>
    <w:rsid w:val="008638D2"/>
    <w:rsid w:val="008645B4"/>
    <w:rsid w:val="00867E37"/>
    <w:rsid w:val="00871031"/>
    <w:rsid w:val="008722B8"/>
    <w:rsid w:val="00872B1F"/>
    <w:rsid w:val="008752FF"/>
    <w:rsid w:val="008823D1"/>
    <w:rsid w:val="00883E3F"/>
    <w:rsid w:val="00885949"/>
    <w:rsid w:val="00885AC7"/>
    <w:rsid w:val="00886723"/>
    <w:rsid w:val="00887860"/>
    <w:rsid w:val="008941A0"/>
    <w:rsid w:val="00894F70"/>
    <w:rsid w:val="00895A5A"/>
    <w:rsid w:val="00896729"/>
    <w:rsid w:val="008A009D"/>
    <w:rsid w:val="008A26CE"/>
    <w:rsid w:val="008A452A"/>
    <w:rsid w:val="008A7E9B"/>
    <w:rsid w:val="008B0C7E"/>
    <w:rsid w:val="008B5574"/>
    <w:rsid w:val="008C2207"/>
    <w:rsid w:val="008C2EA3"/>
    <w:rsid w:val="008C65EC"/>
    <w:rsid w:val="008C7319"/>
    <w:rsid w:val="008C7FD5"/>
    <w:rsid w:val="008D0A9C"/>
    <w:rsid w:val="008D1449"/>
    <w:rsid w:val="008D167E"/>
    <w:rsid w:val="008D2169"/>
    <w:rsid w:val="008D3161"/>
    <w:rsid w:val="008D79E1"/>
    <w:rsid w:val="008E0D23"/>
    <w:rsid w:val="008E0D33"/>
    <w:rsid w:val="008E14B9"/>
    <w:rsid w:val="008E2975"/>
    <w:rsid w:val="008E398E"/>
    <w:rsid w:val="008E7D12"/>
    <w:rsid w:val="008F4C5F"/>
    <w:rsid w:val="009019B1"/>
    <w:rsid w:val="00902A6C"/>
    <w:rsid w:val="00903631"/>
    <w:rsid w:val="0090571A"/>
    <w:rsid w:val="0091065D"/>
    <w:rsid w:val="0091108D"/>
    <w:rsid w:val="00911CC7"/>
    <w:rsid w:val="0091424C"/>
    <w:rsid w:val="00917FD5"/>
    <w:rsid w:val="0092076F"/>
    <w:rsid w:val="00933BD9"/>
    <w:rsid w:val="00933D41"/>
    <w:rsid w:val="009341F0"/>
    <w:rsid w:val="009401A6"/>
    <w:rsid w:val="00942507"/>
    <w:rsid w:val="009437D8"/>
    <w:rsid w:val="00945BD5"/>
    <w:rsid w:val="009460BE"/>
    <w:rsid w:val="00950E9F"/>
    <w:rsid w:val="009523F7"/>
    <w:rsid w:val="009553C5"/>
    <w:rsid w:val="00960A1A"/>
    <w:rsid w:val="00960FE0"/>
    <w:rsid w:val="009624EA"/>
    <w:rsid w:val="00963D26"/>
    <w:rsid w:val="00963FA1"/>
    <w:rsid w:val="009646DE"/>
    <w:rsid w:val="009649A4"/>
    <w:rsid w:val="00966DD2"/>
    <w:rsid w:val="00971B76"/>
    <w:rsid w:val="009734B3"/>
    <w:rsid w:val="00982446"/>
    <w:rsid w:val="00982A41"/>
    <w:rsid w:val="00985BD0"/>
    <w:rsid w:val="00986314"/>
    <w:rsid w:val="009865A4"/>
    <w:rsid w:val="00987148"/>
    <w:rsid w:val="00991933"/>
    <w:rsid w:val="0099300E"/>
    <w:rsid w:val="0099430C"/>
    <w:rsid w:val="0099696B"/>
    <w:rsid w:val="009A03AF"/>
    <w:rsid w:val="009A0D58"/>
    <w:rsid w:val="009A100B"/>
    <w:rsid w:val="009A5003"/>
    <w:rsid w:val="009A6DA0"/>
    <w:rsid w:val="009A72E4"/>
    <w:rsid w:val="009B28D2"/>
    <w:rsid w:val="009B28E1"/>
    <w:rsid w:val="009B655E"/>
    <w:rsid w:val="009B6CCA"/>
    <w:rsid w:val="009C05CC"/>
    <w:rsid w:val="009C1402"/>
    <w:rsid w:val="009C1B11"/>
    <w:rsid w:val="009C2F16"/>
    <w:rsid w:val="009C528D"/>
    <w:rsid w:val="009C5E91"/>
    <w:rsid w:val="009C7437"/>
    <w:rsid w:val="009D03B2"/>
    <w:rsid w:val="009D366C"/>
    <w:rsid w:val="009D3B83"/>
    <w:rsid w:val="009D69BC"/>
    <w:rsid w:val="009D7855"/>
    <w:rsid w:val="009E42B2"/>
    <w:rsid w:val="009E53D4"/>
    <w:rsid w:val="009E5607"/>
    <w:rsid w:val="009E575A"/>
    <w:rsid w:val="009E58B4"/>
    <w:rsid w:val="009E5F2B"/>
    <w:rsid w:val="009F0804"/>
    <w:rsid w:val="009F0B6D"/>
    <w:rsid w:val="009F0DAD"/>
    <w:rsid w:val="009F15B6"/>
    <w:rsid w:val="009F170C"/>
    <w:rsid w:val="009F1E4B"/>
    <w:rsid w:val="00A0016A"/>
    <w:rsid w:val="00A06F16"/>
    <w:rsid w:val="00A079E4"/>
    <w:rsid w:val="00A1677B"/>
    <w:rsid w:val="00A20CF4"/>
    <w:rsid w:val="00A21DB8"/>
    <w:rsid w:val="00A2294C"/>
    <w:rsid w:val="00A250DE"/>
    <w:rsid w:val="00A25E7B"/>
    <w:rsid w:val="00A2614A"/>
    <w:rsid w:val="00A27286"/>
    <w:rsid w:val="00A277C0"/>
    <w:rsid w:val="00A340E2"/>
    <w:rsid w:val="00A34E96"/>
    <w:rsid w:val="00A376E3"/>
    <w:rsid w:val="00A37A78"/>
    <w:rsid w:val="00A410D1"/>
    <w:rsid w:val="00A411C0"/>
    <w:rsid w:val="00A42974"/>
    <w:rsid w:val="00A43B82"/>
    <w:rsid w:val="00A45662"/>
    <w:rsid w:val="00A46251"/>
    <w:rsid w:val="00A4689B"/>
    <w:rsid w:val="00A503C5"/>
    <w:rsid w:val="00A51937"/>
    <w:rsid w:val="00A5203D"/>
    <w:rsid w:val="00A53710"/>
    <w:rsid w:val="00A568B3"/>
    <w:rsid w:val="00A60E8C"/>
    <w:rsid w:val="00A61CDD"/>
    <w:rsid w:val="00A64E45"/>
    <w:rsid w:val="00A65C40"/>
    <w:rsid w:val="00A70FB4"/>
    <w:rsid w:val="00A71A13"/>
    <w:rsid w:val="00A71BA1"/>
    <w:rsid w:val="00A72EEA"/>
    <w:rsid w:val="00A73620"/>
    <w:rsid w:val="00A73916"/>
    <w:rsid w:val="00A82712"/>
    <w:rsid w:val="00A830FC"/>
    <w:rsid w:val="00A83AA4"/>
    <w:rsid w:val="00A865C8"/>
    <w:rsid w:val="00A87AF7"/>
    <w:rsid w:val="00A94F22"/>
    <w:rsid w:val="00A95196"/>
    <w:rsid w:val="00A9528B"/>
    <w:rsid w:val="00A9566D"/>
    <w:rsid w:val="00A958D9"/>
    <w:rsid w:val="00A95D8E"/>
    <w:rsid w:val="00A961A5"/>
    <w:rsid w:val="00A96CF5"/>
    <w:rsid w:val="00A97EA3"/>
    <w:rsid w:val="00AA0720"/>
    <w:rsid w:val="00AA181E"/>
    <w:rsid w:val="00AA316F"/>
    <w:rsid w:val="00AA4A42"/>
    <w:rsid w:val="00AA4E53"/>
    <w:rsid w:val="00AA65D0"/>
    <w:rsid w:val="00AB13F6"/>
    <w:rsid w:val="00AB4D27"/>
    <w:rsid w:val="00AB65DD"/>
    <w:rsid w:val="00AB783F"/>
    <w:rsid w:val="00AC128E"/>
    <w:rsid w:val="00AC18A1"/>
    <w:rsid w:val="00AC1E05"/>
    <w:rsid w:val="00AC2FB8"/>
    <w:rsid w:val="00AC3E67"/>
    <w:rsid w:val="00AC6830"/>
    <w:rsid w:val="00AD440B"/>
    <w:rsid w:val="00AD57E0"/>
    <w:rsid w:val="00AD7F29"/>
    <w:rsid w:val="00AE18F5"/>
    <w:rsid w:val="00AE2B55"/>
    <w:rsid w:val="00AE5273"/>
    <w:rsid w:val="00AE5D24"/>
    <w:rsid w:val="00AE7C4C"/>
    <w:rsid w:val="00AF1C94"/>
    <w:rsid w:val="00AF2614"/>
    <w:rsid w:val="00AF4EA7"/>
    <w:rsid w:val="00AF630D"/>
    <w:rsid w:val="00B022F8"/>
    <w:rsid w:val="00B02BD9"/>
    <w:rsid w:val="00B04DD8"/>
    <w:rsid w:val="00B074A4"/>
    <w:rsid w:val="00B10127"/>
    <w:rsid w:val="00B13A9D"/>
    <w:rsid w:val="00B14C22"/>
    <w:rsid w:val="00B14E0B"/>
    <w:rsid w:val="00B151D9"/>
    <w:rsid w:val="00B15962"/>
    <w:rsid w:val="00B1638A"/>
    <w:rsid w:val="00B239E7"/>
    <w:rsid w:val="00B24729"/>
    <w:rsid w:val="00B279C3"/>
    <w:rsid w:val="00B312B6"/>
    <w:rsid w:val="00B35BAC"/>
    <w:rsid w:val="00B4076C"/>
    <w:rsid w:val="00B40F09"/>
    <w:rsid w:val="00B41DC5"/>
    <w:rsid w:val="00B42418"/>
    <w:rsid w:val="00B43345"/>
    <w:rsid w:val="00B50BC1"/>
    <w:rsid w:val="00B57096"/>
    <w:rsid w:val="00B57908"/>
    <w:rsid w:val="00B60AB8"/>
    <w:rsid w:val="00B62B54"/>
    <w:rsid w:val="00B67CEF"/>
    <w:rsid w:val="00B67F5B"/>
    <w:rsid w:val="00B72414"/>
    <w:rsid w:val="00B73904"/>
    <w:rsid w:val="00B73A8B"/>
    <w:rsid w:val="00B7448B"/>
    <w:rsid w:val="00B764C9"/>
    <w:rsid w:val="00B7684E"/>
    <w:rsid w:val="00B80582"/>
    <w:rsid w:val="00B83327"/>
    <w:rsid w:val="00B83876"/>
    <w:rsid w:val="00B92FAE"/>
    <w:rsid w:val="00B942F2"/>
    <w:rsid w:val="00B957D5"/>
    <w:rsid w:val="00BA0EBB"/>
    <w:rsid w:val="00BA13B7"/>
    <w:rsid w:val="00BA5524"/>
    <w:rsid w:val="00BA71BD"/>
    <w:rsid w:val="00BB0A15"/>
    <w:rsid w:val="00BB1A87"/>
    <w:rsid w:val="00BB2C68"/>
    <w:rsid w:val="00BB548A"/>
    <w:rsid w:val="00BB5E2C"/>
    <w:rsid w:val="00BB6881"/>
    <w:rsid w:val="00BC3593"/>
    <w:rsid w:val="00BC6012"/>
    <w:rsid w:val="00BC6891"/>
    <w:rsid w:val="00BD0326"/>
    <w:rsid w:val="00BD518D"/>
    <w:rsid w:val="00BD68D6"/>
    <w:rsid w:val="00BE0B45"/>
    <w:rsid w:val="00BE274E"/>
    <w:rsid w:val="00BE4C99"/>
    <w:rsid w:val="00BF0E58"/>
    <w:rsid w:val="00BF2435"/>
    <w:rsid w:val="00BF2B8A"/>
    <w:rsid w:val="00BF3A24"/>
    <w:rsid w:val="00BF4EF8"/>
    <w:rsid w:val="00BF6777"/>
    <w:rsid w:val="00BF6EA4"/>
    <w:rsid w:val="00BF7444"/>
    <w:rsid w:val="00C00537"/>
    <w:rsid w:val="00C01620"/>
    <w:rsid w:val="00C02F39"/>
    <w:rsid w:val="00C03AFE"/>
    <w:rsid w:val="00C04324"/>
    <w:rsid w:val="00C07258"/>
    <w:rsid w:val="00C07E81"/>
    <w:rsid w:val="00C110B8"/>
    <w:rsid w:val="00C126B1"/>
    <w:rsid w:val="00C1328B"/>
    <w:rsid w:val="00C14162"/>
    <w:rsid w:val="00C15618"/>
    <w:rsid w:val="00C164BA"/>
    <w:rsid w:val="00C16501"/>
    <w:rsid w:val="00C2207E"/>
    <w:rsid w:val="00C257C4"/>
    <w:rsid w:val="00C30229"/>
    <w:rsid w:val="00C3052F"/>
    <w:rsid w:val="00C3064C"/>
    <w:rsid w:val="00C3186B"/>
    <w:rsid w:val="00C3193E"/>
    <w:rsid w:val="00C406BD"/>
    <w:rsid w:val="00C41673"/>
    <w:rsid w:val="00C41A63"/>
    <w:rsid w:val="00C44318"/>
    <w:rsid w:val="00C4581F"/>
    <w:rsid w:val="00C5117C"/>
    <w:rsid w:val="00C51D14"/>
    <w:rsid w:val="00C5250F"/>
    <w:rsid w:val="00C56E95"/>
    <w:rsid w:val="00C60638"/>
    <w:rsid w:val="00C60808"/>
    <w:rsid w:val="00C6119E"/>
    <w:rsid w:val="00C61C95"/>
    <w:rsid w:val="00C62579"/>
    <w:rsid w:val="00C635C3"/>
    <w:rsid w:val="00C675B3"/>
    <w:rsid w:val="00C67774"/>
    <w:rsid w:val="00C7067A"/>
    <w:rsid w:val="00C70DB7"/>
    <w:rsid w:val="00C733BA"/>
    <w:rsid w:val="00C73D9D"/>
    <w:rsid w:val="00C774CA"/>
    <w:rsid w:val="00C804A3"/>
    <w:rsid w:val="00C8599D"/>
    <w:rsid w:val="00C85CD1"/>
    <w:rsid w:val="00C87B7B"/>
    <w:rsid w:val="00C90CEC"/>
    <w:rsid w:val="00CA0A9B"/>
    <w:rsid w:val="00CA0E3D"/>
    <w:rsid w:val="00CA25EE"/>
    <w:rsid w:val="00CA3CCD"/>
    <w:rsid w:val="00CA661F"/>
    <w:rsid w:val="00CB014C"/>
    <w:rsid w:val="00CB42AC"/>
    <w:rsid w:val="00CC0B1F"/>
    <w:rsid w:val="00CC3E50"/>
    <w:rsid w:val="00CC4EBA"/>
    <w:rsid w:val="00CD0736"/>
    <w:rsid w:val="00CD0966"/>
    <w:rsid w:val="00CD227D"/>
    <w:rsid w:val="00CD2F30"/>
    <w:rsid w:val="00CD3473"/>
    <w:rsid w:val="00CD3EB3"/>
    <w:rsid w:val="00CD5839"/>
    <w:rsid w:val="00CD6E35"/>
    <w:rsid w:val="00CE10F7"/>
    <w:rsid w:val="00CE36D1"/>
    <w:rsid w:val="00CE558D"/>
    <w:rsid w:val="00CE63CB"/>
    <w:rsid w:val="00CE6FE1"/>
    <w:rsid w:val="00CE77C7"/>
    <w:rsid w:val="00CF171F"/>
    <w:rsid w:val="00CF1D88"/>
    <w:rsid w:val="00D03AC9"/>
    <w:rsid w:val="00D05AA9"/>
    <w:rsid w:val="00D10ECD"/>
    <w:rsid w:val="00D13066"/>
    <w:rsid w:val="00D14D73"/>
    <w:rsid w:val="00D252A2"/>
    <w:rsid w:val="00D27893"/>
    <w:rsid w:val="00D309DF"/>
    <w:rsid w:val="00D30BF0"/>
    <w:rsid w:val="00D3792A"/>
    <w:rsid w:val="00D40640"/>
    <w:rsid w:val="00D407C9"/>
    <w:rsid w:val="00D4289B"/>
    <w:rsid w:val="00D42DCD"/>
    <w:rsid w:val="00D462F7"/>
    <w:rsid w:val="00D506ED"/>
    <w:rsid w:val="00D50939"/>
    <w:rsid w:val="00D510BF"/>
    <w:rsid w:val="00D517D7"/>
    <w:rsid w:val="00D53299"/>
    <w:rsid w:val="00D54474"/>
    <w:rsid w:val="00D56EBE"/>
    <w:rsid w:val="00D57AAE"/>
    <w:rsid w:val="00D57FF1"/>
    <w:rsid w:val="00D605F9"/>
    <w:rsid w:val="00D63313"/>
    <w:rsid w:val="00D63CF4"/>
    <w:rsid w:val="00D66730"/>
    <w:rsid w:val="00D66DAE"/>
    <w:rsid w:val="00D7067F"/>
    <w:rsid w:val="00D70BA3"/>
    <w:rsid w:val="00D759BF"/>
    <w:rsid w:val="00D84B35"/>
    <w:rsid w:val="00D87AA7"/>
    <w:rsid w:val="00D9299C"/>
    <w:rsid w:val="00D92FC2"/>
    <w:rsid w:val="00D9444B"/>
    <w:rsid w:val="00D9548B"/>
    <w:rsid w:val="00D9620C"/>
    <w:rsid w:val="00D969AF"/>
    <w:rsid w:val="00D9774E"/>
    <w:rsid w:val="00DA00A0"/>
    <w:rsid w:val="00DA01CE"/>
    <w:rsid w:val="00DA0E04"/>
    <w:rsid w:val="00DA1EAA"/>
    <w:rsid w:val="00DA3C19"/>
    <w:rsid w:val="00DA3ED6"/>
    <w:rsid w:val="00DA63CE"/>
    <w:rsid w:val="00DA66E9"/>
    <w:rsid w:val="00DA6FAC"/>
    <w:rsid w:val="00DB359A"/>
    <w:rsid w:val="00DC066A"/>
    <w:rsid w:val="00DC22EA"/>
    <w:rsid w:val="00DC4781"/>
    <w:rsid w:val="00DC4B1F"/>
    <w:rsid w:val="00DC4FCC"/>
    <w:rsid w:val="00DC5E52"/>
    <w:rsid w:val="00DD10BD"/>
    <w:rsid w:val="00DD1191"/>
    <w:rsid w:val="00DD1CB9"/>
    <w:rsid w:val="00DD257F"/>
    <w:rsid w:val="00DD4197"/>
    <w:rsid w:val="00DD44EC"/>
    <w:rsid w:val="00DD4641"/>
    <w:rsid w:val="00DD4C70"/>
    <w:rsid w:val="00DE0E08"/>
    <w:rsid w:val="00DE3133"/>
    <w:rsid w:val="00DE54B6"/>
    <w:rsid w:val="00DF0043"/>
    <w:rsid w:val="00DF200A"/>
    <w:rsid w:val="00DF24BB"/>
    <w:rsid w:val="00DF5EC0"/>
    <w:rsid w:val="00DF7CD1"/>
    <w:rsid w:val="00E0168C"/>
    <w:rsid w:val="00E046EF"/>
    <w:rsid w:val="00E06C34"/>
    <w:rsid w:val="00E06E32"/>
    <w:rsid w:val="00E07D6E"/>
    <w:rsid w:val="00E11725"/>
    <w:rsid w:val="00E141AC"/>
    <w:rsid w:val="00E15327"/>
    <w:rsid w:val="00E16093"/>
    <w:rsid w:val="00E205E3"/>
    <w:rsid w:val="00E218D9"/>
    <w:rsid w:val="00E234C5"/>
    <w:rsid w:val="00E23ABF"/>
    <w:rsid w:val="00E24E50"/>
    <w:rsid w:val="00E261B3"/>
    <w:rsid w:val="00E26EA6"/>
    <w:rsid w:val="00E30239"/>
    <w:rsid w:val="00E33875"/>
    <w:rsid w:val="00E3436A"/>
    <w:rsid w:val="00E377A8"/>
    <w:rsid w:val="00E42EA7"/>
    <w:rsid w:val="00E46174"/>
    <w:rsid w:val="00E472AC"/>
    <w:rsid w:val="00E50B0C"/>
    <w:rsid w:val="00E5199D"/>
    <w:rsid w:val="00E52690"/>
    <w:rsid w:val="00E64612"/>
    <w:rsid w:val="00E71812"/>
    <w:rsid w:val="00E73CF2"/>
    <w:rsid w:val="00E81AC2"/>
    <w:rsid w:val="00E86B52"/>
    <w:rsid w:val="00E86EB0"/>
    <w:rsid w:val="00E901BC"/>
    <w:rsid w:val="00E93FC9"/>
    <w:rsid w:val="00E948BA"/>
    <w:rsid w:val="00E94A09"/>
    <w:rsid w:val="00E95122"/>
    <w:rsid w:val="00E97536"/>
    <w:rsid w:val="00EA18F2"/>
    <w:rsid w:val="00EA1BDB"/>
    <w:rsid w:val="00EA1E4F"/>
    <w:rsid w:val="00EA1EAB"/>
    <w:rsid w:val="00EA2B5A"/>
    <w:rsid w:val="00EB1092"/>
    <w:rsid w:val="00EB2172"/>
    <w:rsid w:val="00EB3322"/>
    <w:rsid w:val="00EB4147"/>
    <w:rsid w:val="00EB5755"/>
    <w:rsid w:val="00EB59D1"/>
    <w:rsid w:val="00EB66FE"/>
    <w:rsid w:val="00EB6FEC"/>
    <w:rsid w:val="00EC2837"/>
    <w:rsid w:val="00EC37EC"/>
    <w:rsid w:val="00EC4076"/>
    <w:rsid w:val="00EC46C4"/>
    <w:rsid w:val="00EC4DD2"/>
    <w:rsid w:val="00EC6544"/>
    <w:rsid w:val="00ED0443"/>
    <w:rsid w:val="00ED0C93"/>
    <w:rsid w:val="00ED2CC6"/>
    <w:rsid w:val="00ED38D2"/>
    <w:rsid w:val="00EE051D"/>
    <w:rsid w:val="00EE05AD"/>
    <w:rsid w:val="00EE05F8"/>
    <w:rsid w:val="00EE19B3"/>
    <w:rsid w:val="00EE2A55"/>
    <w:rsid w:val="00EE42FD"/>
    <w:rsid w:val="00EE4CBC"/>
    <w:rsid w:val="00EE4F45"/>
    <w:rsid w:val="00EE57F2"/>
    <w:rsid w:val="00EF0530"/>
    <w:rsid w:val="00EF3121"/>
    <w:rsid w:val="00EF36EA"/>
    <w:rsid w:val="00EF7A7D"/>
    <w:rsid w:val="00EF7BE8"/>
    <w:rsid w:val="00F01392"/>
    <w:rsid w:val="00F02C86"/>
    <w:rsid w:val="00F02D66"/>
    <w:rsid w:val="00F104EA"/>
    <w:rsid w:val="00F1218C"/>
    <w:rsid w:val="00F177A7"/>
    <w:rsid w:val="00F210A7"/>
    <w:rsid w:val="00F2169C"/>
    <w:rsid w:val="00F22428"/>
    <w:rsid w:val="00F23658"/>
    <w:rsid w:val="00F24E36"/>
    <w:rsid w:val="00F24E80"/>
    <w:rsid w:val="00F259A1"/>
    <w:rsid w:val="00F26D73"/>
    <w:rsid w:val="00F429D2"/>
    <w:rsid w:val="00F42E15"/>
    <w:rsid w:val="00F43095"/>
    <w:rsid w:val="00F443A6"/>
    <w:rsid w:val="00F44FA9"/>
    <w:rsid w:val="00F54413"/>
    <w:rsid w:val="00F55247"/>
    <w:rsid w:val="00F55426"/>
    <w:rsid w:val="00F62029"/>
    <w:rsid w:val="00F63569"/>
    <w:rsid w:val="00F63F2C"/>
    <w:rsid w:val="00F645C4"/>
    <w:rsid w:val="00F64866"/>
    <w:rsid w:val="00F65867"/>
    <w:rsid w:val="00F67148"/>
    <w:rsid w:val="00F702F0"/>
    <w:rsid w:val="00F722D0"/>
    <w:rsid w:val="00F73B91"/>
    <w:rsid w:val="00F743B4"/>
    <w:rsid w:val="00F74DCE"/>
    <w:rsid w:val="00F76B4D"/>
    <w:rsid w:val="00F77AAE"/>
    <w:rsid w:val="00F84FD1"/>
    <w:rsid w:val="00F84FF0"/>
    <w:rsid w:val="00F90A99"/>
    <w:rsid w:val="00F91F62"/>
    <w:rsid w:val="00F92138"/>
    <w:rsid w:val="00F93D24"/>
    <w:rsid w:val="00F9439E"/>
    <w:rsid w:val="00F95875"/>
    <w:rsid w:val="00FA03A7"/>
    <w:rsid w:val="00FA06C3"/>
    <w:rsid w:val="00FA24CB"/>
    <w:rsid w:val="00FA6D06"/>
    <w:rsid w:val="00FB0AA5"/>
    <w:rsid w:val="00FB2AE8"/>
    <w:rsid w:val="00FC2333"/>
    <w:rsid w:val="00FC54CD"/>
    <w:rsid w:val="00FC6372"/>
    <w:rsid w:val="00FC6AB4"/>
    <w:rsid w:val="00FC6D79"/>
    <w:rsid w:val="00FC7A09"/>
    <w:rsid w:val="00FC7D0C"/>
    <w:rsid w:val="00FD11D1"/>
    <w:rsid w:val="00FD1D9D"/>
    <w:rsid w:val="00FD1FF4"/>
    <w:rsid w:val="00FD303E"/>
    <w:rsid w:val="00FD44BA"/>
    <w:rsid w:val="00FD48A6"/>
    <w:rsid w:val="00FD6EA4"/>
    <w:rsid w:val="00FD769C"/>
    <w:rsid w:val="00FD78FF"/>
    <w:rsid w:val="00FE16C9"/>
    <w:rsid w:val="00FF07D0"/>
    <w:rsid w:val="00FF1508"/>
    <w:rsid w:val="00FF36CF"/>
    <w:rsid w:val="00FF38B2"/>
    <w:rsid w:val="00FF3BB2"/>
    <w:rsid w:val="00FF5968"/>
    <w:rsid w:val="00FF5B64"/>
    <w:rsid w:val="00FF7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09"/>
  </w:style>
  <w:style w:type="paragraph" w:styleId="1">
    <w:name w:val="heading 1"/>
    <w:basedOn w:val="a"/>
    <w:next w:val="a"/>
    <w:link w:val="10"/>
    <w:uiPriority w:val="9"/>
    <w:qFormat/>
    <w:rsid w:val="00CD3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15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1C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07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4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15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1C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07D0"/>
    <w:rPr>
      <w:rFonts w:asciiTheme="majorHAnsi" w:eastAsiaTheme="majorEastAsia" w:hAnsiTheme="majorHAnsi" w:cstheme="majorBidi"/>
      <w:i/>
      <w:iCs/>
      <w:color w:val="365F91" w:themeColor="accent1" w:themeShade="BF"/>
    </w:rPr>
  </w:style>
  <w:style w:type="paragraph" w:styleId="a3">
    <w:name w:val="No Spacing"/>
    <w:uiPriority w:val="1"/>
    <w:qFormat/>
    <w:rsid w:val="00CD3473"/>
    <w:pPr>
      <w:spacing w:line="240" w:lineRule="auto"/>
    </w:pPr>
  </w:style>
  <w:style w:type="character" w:customStyle="1" w:styleId="apple-converted-space">
    <w:name w:val="apple-converted-space"/>
    <w:basedOn w:val="a0"/>
    <w:rsid w:val="00E046EF"/>
  </w:style>
  <w:style w:type="character" w:styleId="a4">
    <w:name w:val="Hyperlink"/>
    <w:basedOn w:val="a0"/>
    <w:uiPriority w:val="99"/>
    <w:unhideWhenUsed/>
    <w:rsid w:val="00E046EF"/>
    <w:rPr>
      <w:color w:val="0000FF"/>
      <w:u w:val="single"/>
    </w:rPr>
  </w:style>
  <w:style w:type="paragraph" w:styleId="a5">
    <w:name w:val="Normal (Web)"/>
    <w:basedOn w:val="a"/>
    <w:uiPriority w:val="99"/>
    <w:unhideWhenUsed/>
    <w:rsid w:val="00E4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46174"/>
    <w:rPr>
      <w:i/>
      <w:iCs/>
    </w:rPr>
  </w:style>
  <w:style w:type="paragraph" w:styleId="a7">
    <w:name w:val="List Paragraph"/>
    <w:basedOn w:val="a"/>
    <w:uiPriority w:val="34"/>
    <w:qFormat/>
    <w:rsid w:val="009A100B"/>
    <w:pPr>
      <w:ind w:left="720"/>
      <w:contextualSpacing/>
    </w:pPr>
  </w:style>
  <w:style w:type="paragraph" w:customStyle="1" w:styleId="ConsPlusNormal">
    <w:name w:val="ConsPlusNormal"/>
    <w:rsid w:val="00F44FA9"/>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Body Text Indent"/>
    <w:basedOn w:val="a"/>
    <w:link w:val="a9"/>
    <w:rsid w:val="005A641B"/>
    <w:pPr>
      <w:widowControl w:val="0"/>
      <w:spacing w:before="120" w:line="240" w:lineRule="auto"/>
      <w:ind w:firstLine="697"/>
    </w:pPr>
    <w:rPr>
      <w:rFonts w:ascii="Times New Roman CYR" w:eastAsia="Times New Roman" w:hAnsi="Times New Roman CYR" w:cs="Times New Roman"/>
      <w:sz w:val="28"/>
      <w:szCs w:val="20"/>
      <w:lang w:eastAsia="ru-RU"/>
    </w:rPr>
  </w:style>
  <w:style w:type="character" w:customStyle="1" w:styleId="a9">
    <w:name w:val="Основной текст с отступом Знак"/>
    <w:basedOn w:val="a0"/>
    <w:link w:val="a8"/>
    <w:rsid w:val="005A641B"/>
    <w:rPr>
      <w:rFonts w:ascii="Times New Roman CYR" w:eastAsia="Times New Roman" w:hAnsi="Times New Roman CYR" w:cs="Times New Roman"/>
      <w:sz w:val="28"/>
      <w:szCs w:val="20"/>
      <w:lang w:eastAsia="ru-RU"/>
    </w:rPr>
  </w:style>
  <w:style w:type="paragraph" w:styleId="aa">
    <w:name w:val="footer"/>
    <w:basedOn w:val="a"/>
    <w:link w:val="ab"/>
    <w:uiPriority w:val="99"/>
    <w:rsid w:val="005A641B"/>
    <w:pPr>
      <w:tabs>
        <w:tab w:val="center" w:pos="4153"/>
        <w:tab w:val="right" w:pos="8306"/>
      </w:tabs>
      <w:spacing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5A641B"/>
    <w:rPr>
      <w:rFonts w:ascii="Times New Roman" w:eastAsia="Times New Roman" w:hAnsi="Times New Roman" w:cs="Times New Roman"/>
      <w:sz w:val="20"/>
      <w:szCs w:val="20"/>
      <w:lang w:eastAsia="ru-RU"/>
    </w:rPr>
  </w:style>
  <w:style w:type="paragraph" w:customStyle="1" w:styleId="text">
    <w:name w:val="text"/>
    <w:basedOn w:val="a"/>
    <w:rsid w:val="00DC4781"/>
    <w:pPr>
      <w:spacing w:before="66" w:line="240" w:lineRule="auto"/>
      <w:ind w:firstLine="330"/>
    </w:pPr>
    <w:rPr>
      <w:rFonts w:ascii="Times New Roman" w:eastAsia="Times New Roman" w:hAnsi="Times New Roman" w:cs="Times New Roman"/>
      <w:sz w:val="15"/>
      <w:szCs w:val="15"/>
      <w:lang w:eastAsia="ru-RU"/>
    </w:rPr>
  </w:style>
  <w:style w:type="character" w:styleId="ac">
    <w:name w:val="Strong"/>
    <w:basedOn w:val="a0"/>
    <w:uiPriority w:val="22"/>
    <w:qFormat/>
    <w:rsid w:val="006D1C5E"/>
    <w:rPr>
      <w:b/>
      <w:bCs/>
    </w:rPr>
  </w:style>
  <w:style w:type="paragraph" w:styleId="ad">
    <w:name w:val="Balloon Text"/>
    <w:basedOn w:val="a"/>
    <w:link w:val="ae"/>
    <w:uiPriority w:val="99"/>
    <w:semiHidden/>
    <w:unhideWhenUsed/>
    <w:rsid w:val="006D1C5E"/>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D1C5E"/>
    <w:rPr>
      <w:rFonts w:ascii="Tahoma" w:hAnsi="Tahoma" w:cs="Tahoma"/>
      <w:sz w:val="16"/>
      <w:szCs w:val="16"/>
    </w:rPr>
  </w:style>
  <w:style w:type="table" w:styleId="af">
    <w:name w:val="Table Grid"/>
    <w:basedOn w:val="a1"/>
    <w:uiPriority w:val="59"/>
    <w:rsid w:val="00AC1E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AC1E0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0">
    <w:name w:val="Готовый"/>
    <w:basedOn w:val="11"/>
    <w:rsid w:val="00AC1E0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f1">
    <w:name w:val="footnote text"/>
    <w:basedOn w:val="a"/>
    <w:link w:val="af2"/>
    <w:semiHidden/>
    <w:unhideWhenUsed/>
    <w:rsid w:val="00AC1E05"/>
    <w:pPr>
      <w:spacing w:line="240" w:lineRule="auto"/>
    </w:pPr>
    <w:rPr>
      <w:sz w:val="20"/>
      <w:szCs w:val="20"/>
    </w:rPr>
  </w:style>
  <w:style w:type="character" w:customStyle="1" w:styleId="af2">
    <w:name w:val="Текст сноски Знак"/>
    <w:basedOn w:val="a0"/>
    <w:link w:val="af1"/>
    <w:uiPriority w:val="99"/>
    <w:semiHidden/>
    <w:rsid w:val="00AC1E05"/>
    <w:rPr>
      <w:sz w:val="20"/>
      <w:szCs w:val="20"/>
    </w:rPr>
  </w:style>
  <w:style w:type="character" w:styleId="af3">
    <w:name w:val="footnote reference"/>
    <w:basedOn w:val="a0"/>
    <w:semiHidden/>
    <w:unhideWhenUsed/>
    <w:rsid w:val="00AC1E05"/>
    <w:rPr>
      <w:vertAlign w:val="superscript"/>
    </w:rPr>
  </w:style>
  <w:style w:type="paragraph" w:styleId="af4">
    <w:name w:val="header"/>
    <w:basedOn w:val="a"/>
    <w:link w:val="af5"/>
    <w:uiPriority w:val="99"/>
    <w:unhideWhenUsed/>
    <w:rsid w:val="00AC1E05"/>
    <w:pPr>
      <w:tabs>
        <w:tab w:val="center" w:pos="4677"/>
        <w:tab w:val="right" w:pos="9355"/>
      </w:tabs>
      <w:spacing w:line="240" w:lineRule="auto"/>
    </w:pPr>
  </w:style>
  <w:style w:type="character" w:customStyle="1" w:styleId="af5">
    <w:name w:val="Верхний колонтитул Знак"/>
    <w:basedOn w:val="a0"/>
    <w:link w:val="af4"/>
    <w:uiPriority w:val="99"/>
    <w:rsid w:val="00AC1E05"/>
  </w:style>
  <w:style w:type="paragraph" w:customStyle="1" w:styleId="ConsPlusNonformat">
    <w:name w:val="ConsPlusNonformat"/>
    <w:uiPriority w:val="99"/>
    <w:rsid w:val="007B2D62"/>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customStyle="1" w:styleId="af6">
    <w:name w:val="Базовый"/>
    <w:rsid w:val="00D03AC9"/>
    <w:pPr>
      <w:suppressAutoHyphens/>
      <w:spacing w:after="200"/>
      <w:jc w:val="left"/>
    </w:pPr>
    <w:rPr>
      <w:rFonts w:ascii="Calibri" w:eastAsia="SimSun" w:hAnsi="Calibri" w:cs="Calibri"/>
      <w:color w:val="00000A"/>
    </w:rPr>
  </w:style>
  <w:style w:type="paragraph" w:customStyle="1" w:styleId="norm">
    <w:name w:val="norm"/>
    <w:basedOn w:val="a"/>
    <w:rsid w:val="006273DD"/>
    <w:pPr>
      <w:autoSpaceDE w:val="0"/>
      <w:autoSpaceDN w:val="0"/>
      <w:spacing w:line="240" w:lineRule="auto"/>
      <w:ind w:firstLine="851"/>
      <w:jc w:val="left"/>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A4FFD"/>
    <w:pPr>
      <w:spacing w:after="120" w:line="480" w:lineRule="auto"/>
    </w:pPr>
  </w:style>
  <w:style w:type="character" w:customStyle="1" w:styleId="22">
    <w:name w:val="Основной текст 2 Знак"/>
    <w:basedOn w:val="a0"/>
    <w:link w:val="21"/>
    <w:uiPriority w:val="99"/>
    <w:rsid w:val="006A4FFD"/>
  </w:style>
  <w:style w:type="paragraph" w:customStyle="1" w:styleId="12">
    <w:name w:val="Знак1 Знак Знак Знак Знак Знак Знак Знак"/>
    <w:basedOn w:val="a"/>
    <w:uiPriority w:val="99"/>
    <w:rsid w:val="00062A52"/>
    <w:pPr>
      <w:tabs>
        <w:tab w:val="num" w:pos="360"/>
      </w:tabs>
      <w:spacing w:after="160" w:line="240" w:lineRule="exact"/>
      <w:ind w:left="360" w:hanging="360"/>
    </w:pPr>
    <w:rPr>
      <w:rFonts w:ascii="Verdana" w:eastAsia="Times New Roman" w:hAnsi="Verdana" w:cs="Verdana"/>
      <w:sz w:val="20"/>
      <w:szCs w:val="20"/>
      <w:lang w:val="en-US"/>
    </w:rPr>
  </w:style>
  <w:style w:type="character" w:customStyle="1" w:styleId="Subst">
    <w:name w:val="Subst"/>
    <w:uiPriority w:val="99"/>
    <w:rsid w:val="00062A52"/>
    <w:rPr>
      <w:b/>
      <w:bCs/>
      <w:i/>
      <w:iCs/>
    </w:rPr>
  </w:style>
</w:styles>
</file>

<file path=word/webSettings.xml><?xml version="1.0" encoding="utf-8"?>
<w:webSettings xmlns:r="http://schemas.openxmlformats.org/officeDocument/2006/relationships" xmlns:w="http://schemas.openxmlformats.org/wordprocessingml/2006/main">
  <w:divs>
    <w:div w:id="37248775">
      <w:bodyDiv w:val="1"/>
      <w:marLeft w:val="0"/>
      <w:marRight w:val="0"/>
      <w:marTop w:val="0"/>
      <w:marBottom w:val="0"/>
      <w:divBdr>
        <w:top w:val="none" w:sz="0" w:space="0" w:color="auto"/>
        <w:left w:val="none" w:sz="0" w:space="0" w:color="auto"/>
        <w:bottom w:val="none" w:sz="0" w:space="0" w:color="auto"/>
        <w:right w:val="none" w:sz="0" w:space="0" w:color="auto"/>
      </w:divBdr>
    </w:div>
    <w:div w:id="123043268">
      <w:bodyDiv w:val="1"/>
      <w:marLeft w:val="0"/>
      <w:marRight w:val="0"/>
      <w:marTop w:val="0"/>
      <w:marBottom w:val="0"/>
      <w:divBdr>
        <w:top w:val="none" w:sz="0" w:space="0" w:color="auto"/>
        <w:left w:val="none" w:sz="0" w:space="0" w:color="auto"/>
        <w:bottom w:val="none" w:sz="0" w:space="0" w:color="auto"/>
        <w:right w:val="none" w:sz="0" w:space="0" w:color="auto"/>
      </w:divBdr>
    </w:div>
    <w:div w:id="129985794">
      <w:bodyDiv w:val="1"/>
      <w:marLeft w:val="0"/>
      <w:marRight w:val="0"/>
      <w:marTop w:val="0"/>
      <w:marBottom w:val="0"/>
      <w:divBdr>
        <w:top w:val="none" w:sz="0" w:space="0" w:color="auto"/>
        <w:left w:val="none" w:sz="0" w:space="0" w:color="auto"/>
        <w:bottom w:val="none" w:sz="0" w:space="0" w:color="auto"/>
        <w:right w:val="none" w:sz="0" w:space="0" w:color="auto"/>
      </w:divBdr>
    </w:div>
    <w:div w:id="132337250">
      <w:bodyDiv w:val="1"/>
      <w:marLeft w:val="0"/>
      <w:marRight w:val="0"/>
      <w:marTop w:val="0"/>
      <w:marBottom w:val="0"/>
      <w:divBdr>
        <w:top w:val="none" w:sz="0" w:space="0" w:color="auto"/>
        <w:left w:val="none" w:sz="0" w:space="0" w:color="auto"/>
        <w:bottom w:val="none" w:sz="0" w:space="0" w:color="auto"/>
        <w:right w:val="none" w:sz="0" w:space="0" w:color="auto"/>
      </w:divBdr>
    </w:div>
    <w:div w:id="141041224">
      <w:bodyDiv w:val="1"/>
      <w:marLeft w:val="0"/>
      <w:marRight w:val="0"/>
      <w:marTop w:val="0"/>
      <w:marBottom w:val="0"/>
      <w:divBdr>
        <w:top w:val="none" w:sz="0" w:space="0" w:color="auto"/>
        <w:left w:val="none" w:sz="0" w:space="0" w:color="auto"/>
        <w:bottom w:val="none" w:sz="0" w:space="0" w:color="auto"/>
        <w:right w:val="none" w:sz="0" w:space="0" w:color="auto"/>
      </w:divBdr>
    </w:div>
    <w:div w:id="212272858">
      <w:bodyDiv w:val="1"/>
      <w:marLeft w:val="0"/>
      <w:marRight w:val="0"/>
      <w:marTop w:val="0"/>
      <w:marBottom w:val="0"/>
      <w:divBdr>
        <w:top w:val="none" w:sz="0" w:space="0" w:color="auto"/>
        <w:left w:val="none" w:sz="0" w:space="0" w:color="auto"/>
        <w:bottom w:val="none" w:sz="0" w:space="0" w:color="auto"/>
        <w:right w:val="none" w:sz="0" w:space="0" w:color="auto"/>
      </w:divBdr>
    </w:div>
    <w:div w:id="256865893">
      <w:bodyDiv w:val="1"/>
      <w:marLeft w:val="0"/>
      <w:marRight w:val="0"/>
      <w:marTop w:val="0"/>
      <w:marBottom w:val="0"/>
      <w:divBdr>
        <w:top w:val="none" w:sz="0" w:space="0" w:color="auto"/>
        <w:left w:val="none" w:sz="0" w:space="0" w:color="auto"/>
        <w:bottom w:val="none" w:sz="0" w:space="0" w:color="auto"/>
        <w:right w:val="none" w:sz="0" w:space="0" w:color="auto"/>
      </w:divBdr>
    </w:div>
    <w:div w:id="272133691">
      <w:bodyDiv w:val="1"/>
      <w:marLeft w:val="0"/>
      <w:marRight w:val="0"/>
      <w:marTop w:val="0"/>
      <w:marBottom w:val="0"/>
      <w:divBdr>
        <w:top w:val="none" w:sz="0" w:space="0" w:color="auto"/>
        <w:left w:val="none" w:sz="0" w:space="0" w:color="auto"/>
        <w:bottom w:val="none" w:sz="0" w:space="0" w:color="auto"/>
        <w:right w:val="none" w:sz="0" w:space="0" w:color="auto"/>
      </w:divBdr>
    </w:div>
    <w:div w:id="275722569">
      <w:bodyDiv w:val="1"/>
      <w:marLeft w:val="0"/>
      <w:marRight w:val="0"/>
      <w:marTop w:val="0"/>
      <w:marBottom w:val="0"/>
      <w:divBdr>
        <w:top w:val="none" w:sz="0" w:space="0" w:color="auto"/>
        <w:left w:val="none" w:sz="0" w:space="0" w:color="auto"/>
        <w:bottom w:val="none" w:sz="0" w:space="0" w:color="auto"/>
        <w:right w:val="none" w:sz="0" w:space="0" w:color="auto"/>
      </w:divBdr>
    </w:div>
    <w:div w:id="296186035">
      <w:bodyDiv w:val="1"/>
      <w:marLeft w:val="0"/>
      <w:marRight w:val="0"/>
      <w:marTop w:val="0"/>
      <w:marBottom w:val="0"/>
      <w:divBdr>
        <w:top w:val="none" w:sz="0" w:space="0" w:color="auto"/>
        <w:left w:val="none" w:sz="0" w:space="0" w:color="auto"/>
        <w:bottom w:val="none" w:sz="0" w:space="0" w:color="auto"/>
        <w:right w:val="none" w:sz="0" w:space="0" w:color="auto"/>
      </w:divBdr>
    </w:div>
    <w:div w:id="309556493">
      <w:bodyDiv w:val="1"/>
      <w:marLeft w:val="0"/>
      <w:marRight w:val="0"/>
      <w:marTop w:val="0"/>
      <w:marBottom w:val="0"/>
      <w:divBdr>
        <w:top w:val="none" w:sz="0" w:space="0" w:color="auto"/>
        <w:left w:val="none" w:sz="0" w:space="0" w:color="auto"/>
        <w:bottom w:val="none" w:sz="0" w:space="0" w:color="auto"/>
        <w:right w:val="none" w:sz="0" w:space="0" w:color="auto"/>
      </w:divBdr>
    </w:div>
    <w:div w:id="319383219">
      <w:bodyDiv w:val="1"/>
      <w:marLeft w:val="0"/>
      <w:marRight w:val="0"/>
      <w:marTop w:val="0"/>
      <w:marBottom w:val="0"/>
      <w:divBdr>
        <w:top w:val="none" w:sz="0" w:space="0" w:color="auto"/>
        <w:left w:val="none" w:sz="0" w:space="0" w:color="auto"/>
        <w:bottom w:val="none" w:sz="0" w:space="0" w:color="auto"/>
        <w:right w:val="none" w:sz="0" w:space="0" w:color="auto"/>
      </w:divBdr>
    </w:div>
    <w:div w:id="349070148">
      <w:bodyDiv w:val="1"/>
      <w:marLeft w:val="0"/>
      <w:marRight w:val="0"/>
      <w:marTop w:val="0"/>
      <w:marBottom w:val="0"/>
      <w:divBdr>
        <w:top w:val="none" w:sz="0" w:space="0" w:color="auto"/>
        <w:left w:val="none" w:sz="0" w:space="0" w:color="auto"/>
        <w:bottom w:val="none" w:sz="0" w:space="0" w:color="auto"/>
        <w:right w:val="none" w:sz="0" w:space="0" w:color="auto"/>
      </w:divBdr>
    </w:div>
    <w:div w:id="376392133">
      <w:bodyDiv w:val="1"/>
      <w:marLeft w:val="0"/>
      <w:marRight w:val="0"/>
      <w:marTop w:val="0"/>
      <w:marBottom w:val="0"/>
      <w:divBdr>
        <w:top w:val="none" w:sz="0" w:space="0" w:color="auto"/>
        <w:left w:val="none" w:sz="0" w:space="0" w:color="auto"/>
        <w:bottom w:val="none" w:sz="0" w:space="0" w:color="auto"/>
        <w:right w:val="none" w:sz="0" w:space="0" w:color="auto"/>
      </w:divBdr>
    </w:div>
    <w:div w:id="391781260">
      <w:bodyDiv w:val="1"/>
      <w:marLeft w:val="0"/>
      <w:marRight w:val="0"/>
      <w:marTop w:val="0"/>
      <w:marBottom w:val="0"/>
      <w:divBdr>
        <w:top w:val="none" w:sz="0" w:space="0" w:color="auto"/>
        <w:left w:val="none" w:sz="0" w:space="0" w:color="auto"/>
        <w:bottom w:val="none" w:sz="0" w:space="0" w:color="auto"/>
        <w:right w:val="none" w:sz="0" w:space="0" w:color="auto"/>
      </w:divBdr>
    </w:div>
    <w:div w:id="407307885">
      <w:bodyDiv w:val="1"/>
      <w:marLeft w:val="0"/>
      <w:marRight w:val="0"/>
      <w:marTop w:val="0"/>
      <w:marBottom w:val="0"/>
      <w:divBdr>
        <w:top w:val="none" w:sz="0" w:space="0" w:color="auto"/>
        <w:left w:val="none" w:sz="0" w:space="0" w:color="auto"/>
        <w:bottom w:val="none" w:sz="0" w:space="0" w:color="auto"/>
        <w:right w:val="none" w:sz="0" w:space="0" w:color="auto"/>
      </w:divBdr>
    </w:div>
    <w:div w:id="503058125">
      <w:bodyDiv w:val="1"/>
      <w:marLeft w:val="0"/>
      <w:marRight w:val="0"/>
      <w:marTop w:val="0"/>
      <w:marBottom w:val="0"/>
      <w:divBdr>
        <w:top w:val="none" w:sz="0" w:space="0" w:color="auto"/>
        <w:left w:val="none" w:sz="0" w:space="0" w:color="auto"/>
        <w:bottom w:val="none" w:sz="0" w:space="0" w:color="auto"/>
        <w:right w:val="none" w:sz="0" w:space="0" w:color="auto"/>
      </w:divBdr>
    </w:div>
    <w:div w:id="526261243">
      <w:bodyDiv w:val="1"/>
      <w:marLeft w:val="0"/>
      <w:marRight w:val="0"/>
      <w:marTop w:val="0"/>
      <w:marBottom w:val="0"/>
      <w:divBdr>
        <w:top w:val="none" w:sz="0" w:space="0" w:color="auto"/>
        <w:left w:val="none" w:sz="0" w:space="0" w:color="auto"/>
        <w:bottom w:val="none" w:sz="0" w:space="0" w:color="auto"/>
        <w:right w:val="none" w:sz="0" w:space="0" w:color="auto"/>
      </w:divBdr>
    </w:div>
    <w:div w:id="541867012">
      <w:bodyDiv w:val="1"/>
      <w:marLeft w:val="0"/>
      <w:marRight w:val="0"/>
      <w:marTop w:val="0"/>
      <w:marBottom w:val="0"/>
      <w:divBdr>
        <w:top w:val="none" w:sz="0" w:space="0" w:color="auto"/>
        <w:left w:val="none" w:sz="0" w:space="0" w:color="auto"/>
        <w:bottom w:val="none" w:sz="0" w:space="0" w:color="auto"/>
        <w:right w:val="none" w:sz="0" w:space="0" w:color="auto"/>
      </w:divBdr>
    </w:div>
    <w:div w:id="555119308">
      <w:bodyDiv w:val="1"/>
      <w:marLeft w:val="0"/>
      <w:marRight w:val="0"/>
      <w:marTop w:val="0"/>
      <w:marBottom w:val="0"/>
      <w:divBdr>
        <w:top w:val="none" w:sz="0" w:space="0" w:color="auto"/>
        <w:left w:val="none" w:sz="0" w:space="0" w:color="auto"/>
        <w:bottom w:val="none" w:sz="0" w:space="0" w:color="auto"/>
        <w:right w:val="none" w:sz="0" w:space="0" w:color="auto"/>
      </w:divBdr>
    </w:div>
    <w:div w:id="556747761">
      <w:bodyDiv w:val="1"/>
      <w:marLeft w:val="0"/>
      <w:marRight w:val="0"/>
      <w:marTop w:val="0"/>
      <w:marBottom w:val="0"/>
      <w:divBdr>
        <w:top w:val="none" w:sz="0" w:space="0" w:color="auto"/>
        <w:left w:val="none" w:sz="0" w:space="0" w:color="auto"/>
        <w:bottom w:val="none" w:sz="0" w:space="0" w:color="auto"/>
        <w:right w:val="none" w:sz="0" w:space="0" w:color="auto"/>
      </w:divBdr>
    </w:div>
    <w:div w:id="564800717">
      <w:bodyDiv w:val="1"/>
      <w:marLeft w:val="0"/>
      <w:marRight w:val="0"/>
      <w:marTop w:val="0"/>
      <w:marBottom w:val="0"/>
      <w:divBdr>
        <w:top w:val="none" w:sz="0" w:space="0" w:color="auto"/>
        <w:left w:val="none" w:sz="0" w:space="0" w:color="auto"/>
        <w:bottom w:val="none" w:sz="0" w:space="0" w:color="auto"/>
        <w:right w:val="none" w:sz="0" w:space="0" w:color="auto"/>
      </w:divBdr>
    </w:div>
    <w:div w:id="588151685">
      <w:bodyDiv w:val="1"/>
      <w:marLeft w:val="0"/>
      <w:marRight w:val="0"/>
      <w:marTop w:val="0"/>
      <w:marBottom w:val="0"/>
      <w:divBdr>
        <w:top w:val="none" w:sz="0" w:space="0" w:color="auto"/>
        <w:left w:val="none" w:sz="0" w:space="0" w:color="auto"/>
        <w:bottom w:val="none" w:sz="0" w:space="0" w:color="auto"/>
        <w:right w:val="none" w:sz="0" w:space="0" w:color="auto"/>
      </w:divBdr>
    </w:div>
    <w:div w:id="614795456">
      <w:bodyDiv w:val="1"/>
      <w:marLeft w:val="0"/>
      <w:marRight w:val="0"/>
      <w:marTop w:val="0"/>
      <w:marBottom w:val="0"/>
      <w:divBdr>
        <w:top w:val="none" w:sz="0" w:space="0" w:color="auto"/>
        <w:left w:val="none" w:sz="0" w:space="0" w:color="auto"/>
        <w:bottom w:val="none" w:sz="0" w:space="0" w:color="auto"/>
        <w:right w:val="none" w:sz="0" w:space="0" w:color="auto"/>
      </w:divBdr>
    </w:div>
    <w:div w:id="615648215">
      <w:bodyDiv w:val="1"/>
      <w:marLeft w:val="0"/>
      <w:marRight w:val="0"/>
      <w:marTop w:val="0"/>
      <w:marBottom w:val="0"/>
      <w:divBdr>
        <w:top w:val="none" w:sz="0" w:space="0" w:color="auto"/>
        <w:left w:val="none" w:sz="0" w:space="0" w:color="auto"/>
        <w:bottom w:val="none" w:sz="0" w:space="0" w:color="auto"/>
        <w:right w:val="none" w:sz="0" w:space="0" w:color="auto"/>
      </w:divBdr>
    </w:div>
    <w:div w:id="621493813">
      <w:bodyDiv w:val="1"/>
      <w:marLeft w:val="0"/>
      <w:marRight w:val="0"/>
      <w:marTop w:val="0"/>
      <w:marBottom w:val="0"/>
      <w:divBdr>
        <w:top w:val="none" w:sz="0" w:space="0" w:color="auto"/>
        <w:left w:val="none" w:sz="0" w:space="0" w:color="auto"/>
        <w:bottom w:val="none" w:sz="0" w:space="0" w:color="auto"/>
        <w:right w:val="none" w:sz="0" w:space="0" w:color="auto"/>
      </w:divBdr>
    </w:div>
    <w:div w:id="641927017">
      <w:bodyDiv w:val="1"/>
      <w:marLeft w:val="0"/>
      <w:marRight w:val="0"/>
      <w:marTop w:val="0"/>
      <w:marBottom w:val="0"/>
      <w:divBdr>
        <w:top w:val="none" w:sz="0" w:space="0" w:color="auto"/>
        <w:left w:val="none" w:sz="0" w:space="0" w:color="auto"/>
        <w:bottom w:val="none" w:sz="0" w:space="0" w:color="auto"/>
        <w:right w:val="none" w:sz="0" w:space="0" w:color="auto"/>
      </w:divBdr>
    </w:div>
    <w:div w:id="670064803">
      <w:bodyDiv w:val="1"/>
      <w:marLeft w:val="0"/>
      <w:marRight w:val="0"/>
      <w:marTop w:val="0"/>
      <w:marBottom w:val="0"/>
      <w:divBdr>
        <w:top w:val="none" w:sz="0" w:space="0" w:color="auto"/>
        <w:left w:val="none" w:sz="0" w:space="0" w:color="auto"/>
        <w:bottom w:val="none" w:sz="0" w:space="0" w:color="auto"/>
        <w:right w:val="none" w:sz="0" w:space="0" w:color="auto"/>
      </w:divBdr>
    </w:div>
    <w:div w:id="724836549">
      <w:bodyDiv w:val="1"/>
      <w:marLeft w:val="0"/>
      <w:marRight w:val="0"/>
      <w:marTop w:val="0"/>
      <w:marBottom w:val="0"/>
      <w:divBdr>
        <w:top w:val="none" w:sz="0" w:space="0" w:color="auto"/>
        <w:left w:val="none" w:sz="0" w:space="0" w:color="auto"/>
        <w:bottom w:val="none" w:sz="0" w:space="0" w:color="auto"/>
        <w:right w:val="none" w:sz="0" w:space="0" w:color="auto"/>
      </w:divBdr>
    </w:div>
    <w:div w:id="737020849">
      <w:bodyDiv w:val="1"/>
      <w:marLeft w:val="0"/>
      <w:marRight w:val="0"/>
      <w:marTop w:val="0"/>
      <w:marBottom w:val="0"/>
      <w:divBdr>
        <w:top w:val="none" w:sz="0" w:space="0" w:color="auto"/>
        <w:left w:val="none" w:sz="0" w:space="0" w:color="auto"/>
        <w:bottom w:val="none" w:sz="0" w:space="0" w:color="auto"/>
        <w:right w:val="none" w:sz="0" w:space="0" w:color="auto"/>
      </w:divBdr>
    </w:div>
    <w:div w:id="762065729">
      <w:bodyDiv w:val="1"/>
      <w:marLeft w:val="0"/>
      <w:marRight w:val="0"/>
      <w:marTop w:val="0"/>
      <w:marBottom w:val="0"/>
      <w:divBdr>
        <w:top w:val="none" w:sz="0" w:space="0" w:color="auto"/>
        <w:left w:val="none" w:sz="0" w:space="0" w:color="auto"/>
        <w:bottom w:val="none" w:sz="0" w:space="0" w:color="auto"/>
        <w:right w:val="none" w:sz="0" w:space="0" w:color="auto"/>
      </w:divBdr>
      <w:divsChild>
        <w:div w:id="1340735839">
          <w:marLeft w:val="0"/>
          <w:marRight w:val="0"/>
          <w:marTop w:val="0"/>
          <w:marBottom w:val="0"/>
          <w:divBdr>
            <w:top w:val="none" w:sz="0" w:space="0" w:color="auto"/>
            <w:left w:val="none" w:sz="0" w:space="0" w:color="auto"/>
            <w:bottom w:val="none" w:sz="0" w:space="0" w:color="auto"/>
            <w:right w:val="none" w:sz="0" w:space="0" w:color="auto"/>
          </w:divBdr>
        </w:div>
      </w:divsChild>
    </w:div>
    <w:div w:id="812452098">
      <w:bodyDiv w:val="1"/>
      <w:marLeft w:val="0"/>
      <w:marRight w:val="0"/>
      <w:marTop w:val="0"/>
      <w:marBottom w:val="0"/>
      <w:divBdr>
        <w:top w:val="none" w:sz="0" w:space="0" w:color="auto"/>
        <w:left w:val="none" w:sz="0" w:space="0" w:color="auto"/>
        <w:bottom w:val="none" w:sz="0" w:space="0" w:color="auto"/>
        <w:right w:val="none" w:sz="0" w:space="0" w:color="auto"/>
      </w:divBdr>
    </w:div>
    <w:div w:id="839585275">
      <w:bodyDiv w:val="1"/>
      <w:marLeft w:val="0"/>
      <w:marRight w:val="0"/>
      <w:marTop w:val="0"/>
      <w:marBottom w:val="0"/>
      <w:divBdr>
        <w:top w:val="none" w:sz="0" w:space="0" w:color="auto"/>
        <w:left w:val="none" w:sz="0" w:space="0" w:color="auto"/>
        <w:bottom w:val="none" w:sz="0" w:space="0" w:color="auto"/>
        <w:right w:val="none" w:sz="0" w:space="0" w:color="auto"/>
      </w:divBdr>
    </w:div>
    <w:div w:id="840318440">
      <w:bodyDiv w:val="1"/>
      <w:marLeft w:val="0"/>
      <w:marRight w:val="0"/>
      <w:marTop w:val="0"/>
      <w:marBottom w:val="0"/>
      <w:divBdr>
        <w:top w:val="none" w:sz="0" w:space="0" w:color="auto"/>
        <w:left w:val="none" w:sz="0" w:space="0" w:color="auto"/>
        <w:bottom w:val="none" w:sz="0" w:space="0" w:color="auto"/>
        <w:right w:val="none" w:sz="0" w:space="0" w:color="auto"/>
      </w:divBdr>
    </w:div>
    <w:div w:id="847452459">
      <w:bodyDiv w:val="1"/>
      <w:marLeft w:val="0"/>
      <w:marRight w:val="0"/>
      <w:marTop w:val="0"/>
      <w:marBottom w:val="0"/>
      <w:divBdr>
        <w:top w:val="none" w:sz="0" w:space="0" w:color="auto"/>
        <w:left w:val="none" w:sz="0" w:space="0" w:color="auto"/>
        <w:bottom w:val="none" w:sz="0" w:space="0" w:color="auto"/>
        <w:right w:val="none" w:sz="0" w:space="0" w:color="auto"/>
      </w:divBdr>
    </w:div>
    <w:div w:id="886793016">
      <w:bodyDiv w:val="1"/>
      <w:marLeft w:val="0"/>
      <w:marRight w:val="0"/>
      <w:marTop w:val="0"/>
      <w:marBottom w:val="0"/>
      <w:divBdr>
        <w:top w:val="none" w:sz="0" w:space="0" w:color="auto"/>
        <w:left w:val="none" w:sz="0" w:space="0" w:color="auto"/>
        <w:bottom w:val="none" w:sz="0" w:space="0" w:color="auto"/>
        <w:right w:val="none" w:sz="0" w:space="0" w:color="auto"/>
      </w:divBdr>
    </w:div>
    <w:div w:id="896748838">
      <w:bodyDiv w:val="1"/>
      <w:marLeft w:val="0"/>
      <w:marRight w:val="0"/>
      <w:marTop w:val="0"/>
      <w:marBottom w:val="0"/>
      <w:divBdr>
        <w:top w:val="none" w:sz="0" w:space="0" w:color="auto"/>
        <w:left w:val="none" w:sz="0" w:space="0" w:color="auto"/>
        <w:bottom w:val="none" w:sz="0" w:space="0" w:color="auto"/>
        <w:right w:val="none" w:sz="0" w:space="0" w:color="auto"/>
      </w:divBdr>
    </w:div>
    <w:div w:id="905608995">
      <w:bodyDiv w:val="1"/>
      <w:marLeft w:val="0"/>
      <w:marRight w:val="0"/>
      <w:marTop w:val="0"/>
      <w:marBottom w:val="0"/>
      <w:divBdr>
        <w:top w:val="none" w:sz="0" w:space="0" w:color="auto"/>
        <w:left w:val="none" w:sz="0" w:space="0" w:color="auto"/>
        <w:bottom w:val="none" w:sz="0" w:space="0" w:color="auto"/>
        <w:right w:val="none" w:sz="0" w:space="0" w:color="auto"/>
      </w:divBdr>
    </w:div>
    <w:div w:id="927271275">
      <w:bodyDiv w:val="1"/>
      <w:marLeft w:val="0"/>
      <w:marRight w:val="0"/>
      <w:marTop w:val="0"/>
      <w:marBottom w:val="0"/>
      <w:divBdr>
        <w:top w:val="none" w:sz="0" w:space="0" w:color="auto"/>
        <w:left w:val="none" w:sz="0" w:space="0" w:color="auto"/>
        <w:bottom w:val="none" w:sz="0" w:space="0" w:color="auto"/>
        <w:right w:val="none" w:sz="0" w:space="0" w:color="auto"/>
      </w:divBdr>
    </w:div>
    <w:div w:id="939142993">
      <w:bodyDiv w:val="1"/>
      <w:marLeft w:val="0"/>
      <w:marRight w:val="0"/>
      <w:marTop w:val="0"/>
      <w:marBottom w:val="0"/>
      <w:divBdr>
        <w:top w:val="none" w:sz="0" w:space="0" w:color="auto"/>
        <w:left w:val="none" w:sz="0" w:space="0" w:color="auto"/>
        <w:bottom w:val="none" w:sz="0" w:space="0" w:color="auto"/>
        <w:right w:val="none" w:sz="0" w:space="0" w:color="auto"/>
      </w:divBdr>
    </w:div>
    <w:div w:id="1008561921">
      <w:bodyDiv w:val="1"/>
      <w:marLeft w:val="0"/>
      <w:marRight w:val="0"/>
      <w:marTop w:val="0"/>
      <w:marBottom w:val="0"/>
      <w:divBdr>
        <w:top w:val="none" w:sz="0" w:space="0" w:color="auto"/>
        <w:left w:val="none" w:sz="0" w:space="0" w:color="auto"/>
        <w:bottom w:val="none" w:sz="0" w:space="0" w:color="auto"/>
        <w:right w:val="none" w:sz="0" w:space="0" w:color="auto"/>
      </w:divBdr>
    </w:div>
    <w:div w:id="1014383037">
      <w:bodyDiv w:val="1"/>
      <w:marLeft w:val="0"/>
      <w:marRight w:val="0"/>
      <w:marTop w:val="0"/>
      <w:marBottom w:val="0"/>
      <w:divBdr>
        <w:top w:val="none" w:sz="0" w:space="0" w:color="auto"/>
        <w:left w:val="none" w:sz="0" w:space="0" w:color="auto"/>
        <w:bottom w:val="none" w:sz="0" w:space="0" w:color="auto"/>
        <w:right w:val="none" w:sz="0" w:space="0" w:color="auto"/>
      </w:divBdr>
    </w:div>
    <w:div w:id="1040664924">
      <w:bodyDiv w:val="1"/>
      <w:marLeft w:val="0"/>
      <w:marRight w:val="0"/>
      <w:marTop w:val="0"/>
      <w:marBottom w:val="0"/>
      <w:divBdr>
        <w:top w:val="none" w:sz="0" w:space="0" w:color="auto"/>
        <w:left w:val="none" w:sz="0" w:space="0" w:color="auto"/>
        <w:bottom w:val="none" w:sz="0" w:space="0" w:color="auto"/>
        <w:right w:val="none" w:sz="0" w:space="0" w:color="auto"/>
      </w:divBdr>
    </w:div>
    <w:div w:id="1066340211">
      <w:bodyDiv w:val="1"/>
      <w:marLeft w:val="0"/>
      <w:marRight w:val="0"/>
      <w:marTop w:val="0"/>
      <w:marBottom w:val="0"/>
      <w:divBdr>
        <w:top w:val="none" w:sz="0" w:space="0" w:color="auto"/>
        <w:left w:val="none" w:sz="0" w:space="0" w:color="auto"/>
        <w:bottom w:val="none" w:sz="0" w:space="0" w:color="auto"/>
        <w:right w:val="none" w:sz="0" w:space="0" w:color="auto"/>
      </w:divBdr>
    </w:div>
    <w:div w:id="1088842057">
      <w:bodyDiv w:val="1"/>
      <w:marLeft w:val="0"/>
      <w:marRight w:val="0"/>
      <w:marTop w:val="0"/>
      <w:marBottom w:val="0"/>
      <w:divBdr>
        <w:top w:val="none" w:sz="0" w:space="0" w:color="auto"/>
        <w:left w:val="none" w:sz="0" w:space="0" w:color="auto"/>
        <w:bottom w:val="none" w:sz="0" w:space="0" w:color="auto"/>
        <w:right w:val="none" w:sz="0" w:space="0" w:color="auto"/>
      </w:divBdr>
    </w:div>
    <w:div w:id="1238126798">
      <w:bodyDiv w:val="1"/>
      <w:marLeft w:val="0"/>
      <w:marRight w:val="0"/>
      <w:marTop w:val="0"/>
      <w:marBottom w:val="0"/>
      <w:divBdr>
        <w:top w:val="none" w:sz="0" w:space="0" w:color="auto"/>
        <w:left w:val="none" w:sz="0" w:space="0" w:color="auto"/>
        <w:bottom w:val="none" w:sz="0" w:space="0" w:color="auto"/>
        <w:right w:val="none" w:sz="0" w:space="0" w:color="auto"/>
      </w:divBdr>
    </w:div>
    <w:div w:id="1346203338">
      <w:bodyDiv w:val="1"/>
      <w:marLeft w:val="0"/>
      <w:marRight w:val="0"/>
      <w:marTop w:val="0"/>
      <w:marBottom w:val="0"/>
      <w:divBdr>
        <w:top w:val="none" w:sz="0" w:space="0" w:color="auto"/>
        <w:left w:val="none" w:sz="0" w:space="0" w:color="auto"/>
        <w:bottom w:val="none" w:sz="0" w:space="0" w:color="auto"/>
        <w:right w:val="none" w:sz="0" w:space="0" w:color="auto"/>
      </w:divBdr>
    </w:div>
    <w:div w:id="1355881253">
      <w:bodyDiv w:val="1"/>
      <w:marLeft w:val="0"/>
      <w:marRight w:val="0"/>
      <w:marTop w:val="0"/>
      <w:marBottom w:val="0"/>
      <w:divBdr>
        <w:top w:val="none" w:sz="0" w:space="0" w:color="auto"/>
        <w:left w:val="none" w:sz="0" w:space="0" w:color="auto"/>
        <w:bottom w:val="none" w:sz="0" w:space="0" w:color="auto"/>
        <w:right w:val="none" w:sz="0" w:space="0" w:color="auto"/>
      </w:divBdr>
    </w:div>
    <w:div w:id="1375350437">
      <w:bodyDiv w:val="1"/>
      <w:marLeft w:val="0"/>
      <w:marRight w:val="0"/>
      <w:marTop w:val="0"/>
      <w:marBottom w:val="0"/>
      <w:divBdr>
        <w:top w:val="none" w:sz="0" w:space="0" w:color="auto"/>
        <w:left w:val="none" w:sz="0" w:space="0" w:color="auto"/>
        <w:bottom w:val="none" w:sz="0" w:space="0" w:color="auto"/>
        <w:right w:val="none" w:sz="0" w:space="0" w:color="auto"/>
      </w:divBdr>
    </w:div>
    <w:div w:id="1383823863">
      <w:bodyDiv w:val="1"/>
      <w:marLeft w:val="0"/>
      <w:marRight w:val="0"/>
      <w:marTop w:val="0"/>
      <w:marBottom w:val="0"/>
      <w:divBdr>
        <w:top w:val="none" w:sz="0" w:space="0" w:color="auto"/>
        <w:left w:val="none" w:sz="0" w:space="0" w:color="auto"/>
        <w:bottom w:val="none" w:sz="0" w:space="0" w:color="auto"/>
        <w:right w:val="none" w:sz="0" w:space="0" w:color="auto"/>
      </w:divBdr>
    </w:div>
    <w:div w:id="1461605432">
      <w:bodyDiv w:val="1"/>
      <w:marLeft w:val="0"/>
      <w:marRight w:val="0"/>
      <w:marTop w:val="0"/>
      <w:marBottom w:val="0"/>
      <w:divBdr>
        <w:top w:val="none" w:sz="0" w:space="0" w:color="auto"/>
        <w:left w:val="none" w:sz="0" w:space="0" w:color="auto"/>
        <w:bottom w:val="none" w:sz="0" w:space="0" w:color="auto"/>
        <w:right w:val="none" w:sz="0" w:space="0" w:color="auto"/>
      </w:divBdr>
    </w:div>
    <w:div w:id="1489394579">
      <w:bodyDiv w:val="1"/>
      <w:marLeft w:val="0"/>
      <w:marRight w:val="0"/>
      <w:marTop w:val="0"/>
      <w:marBottom w:val="0"/>
      <w:divBdr>
        <w:top w:val="none" w:sz="0" w:space="0" w:color="auto"/>
        <w:left w:val="none" w:sz="0" w:space="0" w:color="auto"/>
        <w:bottom w:val="none" w:sz="0" w:space="0" w:color="auto"/>
        <w:right w:val="none" w:sz="0" w:space="0" w:color="auto"/>
      </w:divBdr>
    </w:div>
    <w:div w:id="1492720498">
      <w:bodyDiv w:val="1"/>
      <w:marLeft w:val="0"/>
      <w:marRight w:val="0"/>
      <w:marTop w:val="0"/>
      <w:marBottom w:val="0"/>
      <w:divBdr>
        <w:top w:val="none" w:sz="0" w:space="0" w:color="auto"/>
        <w:left w:val="none" w:sz="0" w:space="0" w:color="auto"/>
        <w:bottom w:val="none" w:sz="0" w:space="0" w:color="auto"/>
        <w:right w:val="none" w:sz="0" w:space="0" w:color="auto"/>
      </w:divBdr>
    </w:div>
    <w:div w:id="1531525060">
      <w:bodyDiv w:val="1"/>
      <w:marLeft w:val="0"/>
      <w:marRight w:val="0"/>
      <w:marTop w:val="0"/>
      <w:marBottom w:val="0"/>
      <w:divBdr>
        <w:top w:val="none" w:sz="0" w:space="0" w:color="auto"/>
        <w:left w:val="none" w:sz="0" w:space="0" w:color="auto"/>
        <w:bottom w:val="none" w:sz="0" w:space="0" w:color="auto"/>
        <w:right w:val="none" w:sz="0" w:space="0" w:color="auto"/>
      </w:divBdr>
    </w:div>
    <w:div w:id="1560048582">
      <w:bodyDiv w:val="1"/>
      <w:marLeft w:val="0"/>
      <w:marRight w:val="0"/>
      <w:marTop w:val="0"/>
      <w:marBottom w:val="0"/>
      <w:divBdr>
        <w:top w:val="none" w:sz="0" w:space="0" w:color="auto"/>
        <w:left w:val="none" w:sz="0" w:space="0" w:color="auto"/>
        <w:bottom w:val="none" w:sz="0" w:space="0" w:color="auto"/>
        <w:right w:val="none" w:sz="0" w:space="0" w:color="auto"/>
      </w:divBdr>
    </w:div>
    <w:div w:id="1560480128">
      <w:bodyDiv w:val="1"/>
      <w:marLeft w:val="0"/>
      <w:marRight w:val="0"/>
      <w:marTop w:val="0"/>
      <w:marBottom w:val="0"/>
      <w:divBdr>
        <w:top w:val="none" w:sz="0" w:space="0" w:color="auto"/>
        <w:left w:val="none" w:sz="0" w:space="0" w:color="auto"/>
        <w:bottom w:val="none" w:sz="0" w:space="0" w:color="auto"/>
        <w:right w:val="none" w:sz="0" w:space="0" w:color="auto"/>
      </w:divBdr>
    </w:div>
    <w:div w:id="1564872435">
      <w:bodyDiv w:val="1"/>
      <w:marLeft w:val="0"/>
      <w:marRight w:val="0"/>
      <w:marTop w:val="0"/>
      <w:marBottom w:val="0"/>
      <w:divBdr>
        <w:top w:val="none" w:sz="0" w:space="0" w:color="auto"/>
        <w:left w:val="none" w:sz="0" w:space="0" w:color="auto"/>
        <w:bottom w:val="none" w:sz="0" w:space="0" w:color="auto"/>
        <w:right w:val="none" w:sz="0" w:space="0" w:color="auto"/>
      </w:divBdr>
    </w:div>
    <w:div w:id="1593080534">
      <w:bodyDiv w:val="1"/>
      <w:marLeft w:val="0"/>
      <w:marRight w:val="0"/>
      <w:marTop w:val="0"/>
      <w:marBottom w:val="0"/>
      <w:divBdr>
        <w:top w:val="none" w:sz="0" w:space="0" w:color="auto"/>
        <w:left w:val="none" w:sz="0" w:space="0" w:color="auto"/>
        <w:bottom w:val="none" w:sz="0" w:space="0" w:color="auto"/>
        <w:right w:val="none" w:sz="0" w:space="0" w:color="auto"/>
      </w:divBdr>
    </w:div>
    <w:div w:id="1602953425">
      <w:bodyDiv w:val="1"/>
      <w:marLeft w:val="0"/>
      <w:marRight w:val="0"/>
      <w:marTop w:val="0"/>
      <w:marBottom w:val="0"/>
      <w:divBdr>
        <w:top w:val="none" w:sz="0" w:space="0" w:color="auto"/>
        <w:left w:val="none" w:sz="0" w:space="0" w:color="auto"/>
        <w:bottom w:val="none" w:sz="0" w:space="0" w:color="auto"/>
        <w:right w:val="none" w:sz="0" w:space="0" w:color="auto"/>
      </w:divBdr>
    </w:div>
    <w:div w:id="1670714249">
      <w:bodyDiv w:val="1"/>
      <w:marLeft w:val="0"/>
      <w:marRight w:val="0"/>
      <w:marTop w:val="0"/>
      <w:marBottom w:val="0"/>
      <w:divBdr>
        <w:top w:val="none" w:sz="0" w:space="0" w:color="auto"/>
        <w:left w:val="none" w:sz="0" w:space="0" w:color="auto"/>
        <w:bottom w:val="none" w:sz="0" w:space="0" w:color="auto"/>
        <w:right w:val="none" w:sz="0" w:space="0" w:color="auto"/>
      </w:divBdr>
    </w:div>
    <w:div w:id="1703356186">
      <w:bodyDiv w:val="1"/>
      <w:marLeft w:val="0"/>
      <w:marRight w:val="0"/>
      <w:marTop w:val="0"/>
      <w:marBottom w:val="0"/>
      <w:divBdr>
        <w:top w:val="none" w:sz="0" w:space="0" w:color="auto"/>
        <w:left w:val="none" w:sz="0" w:space="0" w:color="auto"/>
        <w:bottom w:val="none" w:sz="0" w:space="0" w:color="auto"/>
        <w:right w:val="none" w:sz="0" w:space="0" w:color="auto"/>
      </w:divBdr>
    </w:div>
    <w:div w:id="1704356614">
      <w:bodyDiv w:val="1"/>
      <w:marLeft w:val="0"/>
      <w:marRight w:val="0"/>
      <w:marTop w:val="0"/>
      <w:marBottom w:val="0"/>
      <w:divBdr>
        <w:top w:val="none" w:sz="0" w:space="0" w:color="auto"/>
        <w:left w:val="none" w:sz="0" w:space="0" w:color="auto"/>
        <w:bottom w:val="none" w:sz="0" w:space="0" w:color="auto"/>
        <w:right w:val="none" w:sz="0" w:space="0" w:color="auto"/>
      </w:divBdr>
      <w:divsChild>
        <w:div w:id="1145438227">
          <w:marLeft w:val="0"/>
          <w:marRight w:val="0"/>
          <w:marTop w:val="0"/>
          <w:marBottom w:val="0"/>
          <w:divBdr>
            <w:top w:val="none" w:sz="0" w:space="0" w:color="auto"/>
            <w:left w:val="none" w:sz="0" w:space="0" w:color="auto"/>
            <w:bottom w:val="none" w:sz="0" w:space="0" w:color="auto"/>
            <w:right w:val="none" w:sz="0" w:space="0" w:color="auto"/>
          </w:divBdr>
        </w:div>
        <w:div w:id="864640792">
          <w:marLeft w:val="0"/>
          <w:marRight w:val="0"/>
          <w:marTop w:val="0"/>
          <w:marBottom w:val="0"/>
          <w:divBdr>
            <w:top w:val="none" w:sz="0" w:space="0" w:color="auto"/>
            <w:left w:val="none" w:sz="0" w:space="0" w:color="auto"/>
            <w:bottom w:val="none" w:sz="0" w:space="0" w:color="auto"/>
            <w:right w:val="none" w:sz="0" w:space="0" w:color="auto"/>
          </w:divBdr>
        </w:div>
        <w:div w:id="1374572524">
          <w:marLeft w:val="0"/>
          <w:marRight w:val="0"/>
          <w:marTop w:val="0"/>
          <w:marBottom w:val="0"/>
          <w:divBdr>
            <w:top w:val="none" w:sz="0" w:space="0" w:color="auto"/>
            <w:left w:val="none" w:sz="0" w:space="0" w:color="auto"/>
            <w:bottom w:val="none" w:sz="0" w:space="0" w:color="auto"/>
            <w:right w:val="none" w:sz="0" w:space="0" w:color="auto"/>
          </w:divBdr>
        </w:div>
        <w:div w:id="1100875395">
          <w:marLeft w:val="0"/>
          <w:marRight w:val="0"/>
          <w:marTop w:val="0"/>
          <w:marBottom w:val="0"/>
          <w:divBdr>
            <w:top w:val="none" w:sz="0" w:space="0" w:color="auto"/>
            <w:left w:val="none" w:sz="0" w:space="0" w:color="auto"/>
            <w:bottom w:val="none" w:sz="0" w:space="0" w:color="auto"/>
            <w:right w:val="none" w:sz="0" w:space="0" w:color="auto"/>
          </w:divBdr>
        </w:div>
        <w:div w:id="1411074467">
          <w:marLeft w:val="0"/>
          <w:marRight w:val="0"/>
          <w:marTop w:val="0"/>
          <w:marBottom w:val="0"/>
          <w:divBdr>
            <w:top w:val="none" w:sz="0" w:space="0" w:color="auto"/>
            <w:left w:val="none" w:sz="0" w:space="0" w:color="auto"/>
            <w:bottom w:val="none" w:sz="0" w:space="0" w:color="auto"/>
            <w:right w:val="none" w:sz="0" w:space="0" w:color="auto"/>
          </w:divBdr>
        </w:div>
        <w:div w:id="299850470">
          <w:marLeft w:val="0"/>
          <w:marRight w:val="0"/>
          <w:marTop w:val="0"/>
          <w:marBottom w:val="0"/>
          <w:divBdr>
            <w:top w:val="none" w:sz="0" w:space="0" w:color="auto"/>
            <w:left w:val="none" w:sz="0" w:space="0" w:color="auto"/>
            <w:bottom w:val="none" w:sz="0" w:space="0" w:color="auto"/>
            <w:right w:val="none" w:sz="0" w:space="0" w:color="auto"/>
          </w:divBdr>
        </w:div>
        <w:div w:id="1310014595">
          <w:marLeft w:val="0"/>
          <w:marRight w:val="0"/>
          <w:marTop w:val="0"/>
          <w:marBottom w:val="0"/>
          <w:divBdr>
            <w:top w:val="none" w:sz="0" w:space="0" w:color="auto"/>
            <w:left w:val="none" w:sz="0" w:space="0" w:color="auto"/>
            <w:bottom w:val="none" w:sz="0" w:space="0" w:color="auto"/>
            <w:right w:val="none" w:sz="0" w:space="0" w:color="auto"/>
          </w:divBdr>
        </w:div>
        <w:div w:id="2145082387">
          <w:marLeft w:val="0"/>
          <w:marRight w:val="0"/>
          <w:marTop w:val="0"/>
          <w:marBottom w:val="0"/>
          <w:divBdr>
            <w:top w:val="none" w:sz="0" w:space="0" w:color="auto"/>
            <w:left w:val="none" w:sz="0" w:space="0" w:color="auto"/>
            <w:bottom w:val="none" w:sz="0" w:space="0" w:color="auto"/>
            <w:right w:val="none" w:sz="0" w:space="0" w:color="auto"/>
          </w:divBdr>
        </w:div>
        <w:div w:id="1488210198">
          <w:marLeft w:val="0"/>
          <w:marRight w:val="0"/>
          <w:marTop w:val="0"/>
          <w:marBottom w:val="0"/>
          <w:divBdr>
            <w:top w:val="none" w:sz="0" w:space="0" w:color="auto"/>
            <w:left w:val="none" w:sz="0" w:space="0" w:color="auto"/>
            <w:bottom w:val="none" w:sz="0" w:space="0" w:color="auto"/>
            <w:right w:val="none" w:sz="0" w:space="0" w:color="auto"/>
          </w:divBdr>
        </w:div>
      </w:divsChild>
    </w:div>
    <w:div w:id="1745376553">
      <w:bodyDiv w:val="1"/>
      <w:marLeft w:val="0"/>
      <w:marRight w:val="0"/>
      <w:marTop w:val="0"/>
      <w:marBottom w:val="0"/>
      <w:divBdr>
        <w:top w:val="none" w:sz="0" w:space="0" w:color="auto"/>
        <w:left w:val="none" w:sz="0" w:space="0" w:color="auto"/>
        <w:bottom w:val="none" w:sz="0" w:space="0" w:color="auto"/>
        <w:right w:val="none" w:sz="0" w:space="0" w:color="auto"/>
      </w:divBdr>
    </w:div>
    <w:div w:id="1754424722">
      <w:bodyDiv w:val="1"/>
      <w:marLeft w:val="0"/>
      <w:marRight w:val="0"/>
      <w:marTop w:val="0"/>
      <w:marBottom w:val="0"/>
      <w:divBdr>
        <w:top w:val="none" w:sz="0" w:space="0" w:color="auto"/>
        <w:left w:val="none" w:sz="0" w:space="0" w:color="auto"/>
        <w:bottom w:val="none" w:sz="0" w:space="0" w:color="auto"/>
        <w:right w:val="none" w:sz="0" w:space="0" w:color="auto"/>
      </w:divBdr>
    </w:div>
    <w:div w:id="1780679826">
      <w:bodyDiv w:val="1"/>
      <w:marLeft w:val="0"/>
      <w:marRight w:val="0"/>
      <w:marTop w:val="0"/>
      <w:marBottom w:val="0"/>
      <w:divBdr>
        <w:top w:val="none" w:sz="0" w:space="0" w:color="auto"/>
        <w:left w:val="none" w:sz="0" w:space="0" w:color="auto"/>
        <w:bottom w:val="none" w:sz="0" w:space="0" w:color="auto"/>
        <w:right w:val="none" w:sz="0" w:space="0" w:color="auto"/>
      </w:divBdr>
    </w:div>
    <w:div w:id="1855344621">
      <w:bodyDiv w:val="1"/>
      <w:marLeft w:val="0"/>
      <w:marRight w:val="0"/>
      <w:marTop w:val="0"/>
      <w:marBottom w:val="0"/>
      <w:divBdr>
        <w:top w:val="none" w:sz="0" w:space="0" w:color="auto"/>
        <w:left w:val="none" w:sz="0" w:space="0" w:color="auto"/>
        <w:bottom w:val="none" w:sz="0" w:space="0" w:color="auto"/>
        <w:right w:val="none" w:sz="0" w:space="0" w:color="auto"/>
      </w:divBdr>
    </w:div>
    <w:div w:id="1911882045">
      <w:bodyDiv w:val="1"/>
      <w:marLeft w:val="0"/>
      <w:marRight w:val="0"/>
      <w:marTop w:val="0"/>
      <w:marBottom w:val="0"/>
      <w:divBdr>
        <w:top w:val="none" w:sz="0" w:space="0" w:color="auto"/>
        <w:left w:val="none" w:sz="0" w:space="0" w:color="auto"/>
        <w:bottom w:val="none" w:sz="0" w:space="0" w:color="auto"/>
        <w:right w:val="none" w:sz="0" w:space="0" w:color="auto"/>
      </w:divBdr>
    </w:div>
    <w:div w:id="1945963436">
      <w:bodyDiv w:val="1"/>
      <w:marLeft w:val="0"/>
      <w:marRight w:val="0"/>
      <w:marTop w:val="0"/>
      <w:marBottom w:val="0"/>
      <w:divBdr>
        <w:top w:val="none" w:sz="0" w:space="0" w:color="auto"/>
        <w:left w:val="none" w:sz="0" w:space="0" w:color="auto"/>
        <w:bottom w:val="none" w:sz="0" w:space="0" w:color="auto"/>
        <w:right w:val="none" w:sz="0" w:space="0" w:color="auto"/>
      </w:divBdr>
    </w:div>
    <w:div w:id="2000227926">
      <w:bodyDiv w:val="1"/>
      <w:marLeft w:val="0"/>
      <w:marRight w:val="0"/>
      <w:marTop w:val="0"/>
      <w:marBottom w:val="0"/>
      <w:divBdr>
        <w:top w:val="none" w:sz="0" w:space="0" w:color="auto"/>
        <w:left w:val="none" w:sz="0" w:space="0" w:color="auto"/>
        <w:bottom w:val="none" w:sz="0" w:space="0" w:color="auto"/>
        <w:right w:val="none" w:sz="0" w:space="0" w:color="auto"/>
      </w:divBdr>
    </w:div>
    <w:div w:id="2028631827">
      <w:bodyDiv w:val="1"/>
      <w:marLeft w:val="0"/>
      <w:marRight w:val="0"/>
      <w:marTop w:val="0"/>
      <w:marBottom w:val="0"/>
      <w:divBdr>
        <w:top w:val="none" w:sz="0" w:space="0" w:color="auto"/>
        <w:left w:val="none" w:sz="0" w:space="0" w:color="auto"/>
        <w:bottom w:val="none" w:sz="0" w:space="0" w:color="auto"/>
        <w:right w:val="none" w:sz="0" w:space="0" w:color="auto"/>
      </w:divBdr>
    </w:div>
    <w:div w:id="2039742623">
      <w:bodyDiv w:val="1"/>
      <w:marLeft w:val="0"/>
      <w:marRight w:val="0"/>
      <w:marTop w:val="0"/>
      <w:marBottom w:val="0"/>
      <w:divBdr>
        <w:top w:val="none" w:sz="0" w:space="0" w:color="auto"/>
        <w:left w:val="none" w:sz="0" w:space="0" w:color="auto"/>
        <w:bottom w:val="none" w:sz="0" w:space="0" w:color="auto"/>
        <w:right w:val="none" w:sz="0" w:space="0" w:color="auto"/>
      </w:divBdr>
    </w:div>
    <w:div w:id="2052411294">
      <w:bodyDiv w:val="1"/>
      <w:marLeft w:val="0"/>
      <w:marRight w:val="0"/>
      <w:marTop w:val="0"/>
      <w:marBottom w:val="0"/>
      <w:divBdr>
        <w:top w:val="none" w:sz="0" w:space="0" w:color="auto"/>
        <w:left w:val="none" w:sz="0" w:space="0" w:color="auto"/>
        <w:bottom w:val="none" w:sz="0" w:space="0" w:color="auto"/>
        <w:right w:val="none" w:sz="0" w:space="0" w:color="auto"/>
      </w:divBdr>
    </w:div>
    <w:div w:id="2073891193">
      <w:bodyDiv w:val="1"/>
      <w:marLeft w:val="0"/>
      <w:marRight w:val="0"/>
      <w:marTop w:val="0"/>
      <w:marBottom w:val="0"/>
      <w:divBdr>
        <w:top w:val="none" w:sz="0" w:space="0" w:color="auto"/>
        <w:left w:val="none" w:sz="0" w:space="0" w:color="auto"/>
        <w:bottom w:val="none" w:sz="0" w:space="0" w:color="auto"/>
        <w:right w:val="none" w:sz="0" w:space="0" w:color="auto"/>
      </w:divBdr>
    </w:div>
    <w:div w:id="2090149666">
      <w:bodyDiv w:val="1"/>
      <w:marLeft w:val="0"/>
      <w:marRight w:val="0"/>
      <w:marTop w:val="0"/>
      <w:marBottom w:val="0"/>
      <w:divBdr>
        <w:top w:val="none" w:sz="0" w:space="0" w:color="auto"/>
        <w:left w:val="none" w:sz="0" w:space="0" w:color="auto"/>
        <w:bottom w:val="none" w:sz="0" w:space="0" w:color="auto"/>
        <w:right w:val="none" w:sz="0" w:space="0" w:color="auto"/>
      </w:divBdr>
    </w:div>
    <w:div w:id="2111536700">
      <w:bodyDiv w:val="1"/>
      <w:marLeft w:val="0"/>
      <w:marRight w:val="0"/>
      <w:marTop w:val="0"/>
      <w:marBottom w:val="0"/>
      <w:divBdr>
        <w:top w:val="none" w:sz="0" w:space="0" w:color="auto"/>
        <w:left w:val="none" w:sz="0" w:space="0" w:color="auto"/>
        <w:bottom w:val="none" w:sz="0" w:space="0" w:color="auto"/>
        <w:right w:val="none" w:sz="0" w:space="0" w:color="auto"/>
      </w:divBdr>
    </w:div>
    <w:div w:id="21158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vartis.ru/ru/homepage.shtml" TargetMode="External"/><Relationship Id="rId18" Type="http://schemas.openxmlformats.org/officeDocument/2006/relationships/hyperlink" Target="http://www.natur-produkt.ru/" TargetMode="External"/><Relationship Id="rId26" Type="http://schemas.openxmlformats.org/officeDocument/2006/relationships/hyperlink" Target="http://www.cbr.ru/hd_base/gkoofz_mrprint.asp" TargetMode="External"/><Relationship Id="rId3" Type="http://schemas.openxmlformats.org/officeDocument/2006/relationships/styles" Target="styles.xml"/><Relationship Id="rId21" Type="http://schemas.openxmlformats.org/officeDocument/2006/relationships/hyperlink" Target="http://www.viferon.su/o-kompanii/" TargetMode="External"/><Relationship Id="rId7" Type="http://schemas.openxmlformats.org/officeDocument/2006/relationships/endnotes" Target="endnotes.xml"/><Relationship Id="rId12" Type="http://schemas.openxmlformats.org/officeDocument/2006/relationships/hyperlink" Target="http://slon.ru/biz/1037105/" TargetMode="External"/><Relationship Id="rId17" Type="http://schemas.openxmlformats.org/officeDocument/2006/relationships/hyperlink" Target="http://www.glaxosmithkline.ru/home.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armedic.ru/about" TargetMode="External"/><Relationship Id="rId20" Type="http://schemas.openxmlformats.org/officeDocument/2006/relationships/hyperlink" Target="http://www.hotle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ru/biz/1037105/" TargetMode="External"/><Relationship Id="rId24" Type="http://schemas.openxmlformats.org/officeDocument/2006/relationships/hyperlink" Target="http://www.firnm.ru/content13.htm" TargetMode="External"/><Relationship Id="rId5" Type="http://schemas.openxmlformats.org/officeDocument/2006/relationships/webSettings" Target="webSettings.xml"/><Relationship Id="rId15" Type="http://schemas.openxmlformats.org/officeDocument/2006/relationships/hyperlink" Target="http://www.boiron.ru/" TargetMode="External"/><Relationship Id="rId23" Type="http://schemas.openxmlformats.org/officeDocument/2006/relationships/hyperlink" Target="http://www.firnm.ru/"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b-ms.ru/Pages/Home.aspx"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ateriamedica.ru/about/" TargetMode="External"/><Relationship Id="rId22" Type="http://schemas.openxmlformats.org/officeDocument/2006/relationships/hyperlink" Target="http://www.protek-group.ru/ru/" TargetMode="External"/><Relationship Id="rId27"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72;&#1085;&#1103;\Desktop\!&#1040;&#1082;&#1072;&#1076;&#1077;&#1084;&#1050;&#1086;&#1085;&#1089;&#1072;&#1083;&#1090;&#1080;&#1085;&#1075;\!&#1041;&#1080;&#1079;&#1085;&#1077;&#1089;-&#1087;&#1083;&#1072;&#1085;%20_&#1054;&#1050;&#1048;&#1057;&#1051;&#1045;&#1053;&#1053;&#1067;&#1049;%20&#1044;&#1045;&#1050;&#1057;&#1058;&#1056;&#1040;&#1053;\!&#1041;&#1055;%20&#1088;&#1072;&#1089;&#1095;&#1077;&#1090;&#1099;_&#1054;&#1044;_&#1074;&#1072;&#1088;&#1080;&#1072;&#1085;&#1090;%202%20(&#1082;&#1086;&#1084;&#1084;&#1077;&#1088;&#1095;%20&#1088;&#1072;&#1089;&#1093;)%20&#8212;%20&#1082;&#1086;&#1087;&#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8;&#1072;&#1085;&#1103;\Desktop\!&#1040;&#1082;&#1072;&#1076;&#1077;&#1084;&#1050;&#1086;&#1085;&#1089;&#1072;&#1083;&#1090;&#1080;&#1085;&#1075;\!&#1041;&#1080;&#1079;&#1085;&#1077;&#1089;-&#1087;&#1083;&#1072;&#1085;%20_&#1054;&#1050;&#1048;&#1057;&#1051;&#1045;&#1053;&#1053;&#1067;&#1049;%20&#1044;&#1045;&#1050;&#1057;&#1058;&#1056;&#1040;&#1053;\!&#1041;&#1055;%20&#1088;&#1072;&#1089;&#1095;&#1077;&#1090;&#1099;_&#1054;&#1044;_&#1074;&#1072;&#1088;&#1080;&#1072;&#1085;&#1090;%202%20(&#1082;&#1086;&#1084;&#1084;&#1077;&#1088;&#1095;%20&#1088;&#1072;&#1089;&#1093;)%20&#8212;%20&#1082;&#1086;&#1087;&#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72;&#1085;&#1103;\Desktop\!&#1040;&#1082;&#1072;&#1076;&#1077;&#1084;&#1050;&#1086;&#1085;&#1089;&#1072;&#1083;&#1090;&#1080;&#1085;&#1075;\!&#1041;&#1080;&#1079;&#1085;&#1077;&#1089;-&#1087;&#1083;&#1072;&#1085;%20_&#1054;&#1050;&#1048;&#1057;&#1051;&#1045;&#1053;&#1053;&#1067;&#1049;%20&#1044;&#1045;&#1050;&#1057;&#1058;&#1056;&#1040;&#1053;\!&#1041;&#1055;%20&#1088;&#1072;&#1089;&#1095;&#1077;&#1090;&#1099;_&#1054;&#1044;_&#1074;&#1072;&#1088;&#1080;&#1072;&#1085;&#1090;%202%20(&#1082;&#1086;&#1084;&#1084;&#1077;&#1088;&#1095;%20&#1088;&#1072;&#1089;&#1093;)%20&#8212;%20&#1082;&#1086;&#1087;&#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 Инвестиции'!$K$5</c:f>
              <c:strCache>
                <c:ptCount val="1"/>
                <c:pt idx="0">
                  <c:v>Направления инвестиций в первые 3 года реализации проекта</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 Инвестиции'!$K$7:$K$9</c:f>
              <c:strCache>
                <c:ptCount val="3"/>
                <c:pt idx="0">
                  <c:v>НИОКР, 94%</c:v>
                </c:pt>
                <c:pt idx="1">
                  <c:v>Маркетинг, 5%</c:v>
                </c:pt>
                <c:pt idx="2">
                  <c:v>Организационные затраты, 1%</c:v>
                </c:pt>
              </c:strCache>
            </c:strRef>
          </c:cat>
          <c:val>
            <c:numRef>
              <c:f>' Инвестиции'!$L$7:$L$9</c:f>
              <c:numCache>
                <c:formatCode>0%</c:formatCode>
                <c:ptCount val="3"/>
                <c:pt idx="0">
                  <c:v>0.94000000000000061</c:v>
                </c:pt>
                <c:pt idx="1">
                  <c:v>5.0000000000000044E-2</c:v>
                </c:pt>
                <c:pt idx="2">
                  <c:v>1.0000000000000011E-2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plotArea>
      <c:layout/>
      <c:barChart>
        <c:barDir val="bar"/>
        <c:grouping val="clustered"/>
        <c:ser>
          <c:idx val="0"/>
          <c:order val="0"/>
          <c:tx>
            <c:strRef>
              <c:f>Рис.1!$A$1</c:f>
              <c:strCache>
                <c:ptCount val="1"/>
                <c:pt idx="0">
                  <c:v>Объем продаж средств от гриппа и простуды в 2012 г., млрд. руб.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Рис.1!$B$4:$B$16</c:f>
              <c:strCache>
                <c:ptCount val="13"/>
                <c:pt idx="0">
                  <c:v>Арбидол</c:v>
                </c:pt>
                <c:pt idx="1">
                  <c:v>Терафлю</c:v>
                </c:pt>
                <c:pt idx="2">
                  <c:v>Анаферон</c:v>
                </c:pt>
                <c:pt idx="3">
                  <c:v>Оциллококцинум</c:v>
                </c:pt>
                <c:pt idx="4">
                  <c:v>Кагоцел</c:v>
                </c:pt>
                <c:pt idx="5">
                  <c:v>Колдрекс</c:v>
                </c:pt>
                <c:pt idx="6">
                  <c:v>Антигриппин</c:v>
                </c:pt>
                <c:pt idx="7">
                  <c:v>Фервекс</c:v>
                </c:pt>
                <c:pt idx="8">
                  <c:v>Амиксин</c:v>
                </c:pt>
                <c:pt idx="9">
                  <c:v>Ингавирин</c:v>
                </c:pt>
                <c:pt idx="10">
                  <c:v>Виферон</c:v>
                </c:pt>
                <c:pt idx="11">
                  <c:v>Анвимакс</c:v>
                </c:pt>
                <c:pt idx="12">
                  <c:v>Гриппферон</c:v>
                </c:pt>
              </c:strCache>
            </c:strRef>
          </c:cat>
          <c:val>
            <c:numRef>
              <c:f>Рис.1!$C$4:$C$16</c:f>
              <c:numCache>
                <c:formatCode>General</c:formatCode>
                <c:ptCount val="13"/>
                <c:pt idx="0">
                  <c:v>5.0149999999999961</c:v>
                </c:pt>
                <c:pt idx="1">
                  <c:v>3.8299999999999987</c:v>
                </c:pt>
                <c:pt idx="2">
                  <c:v>2.52</c:v>
                </c:pt>
                <c:pt idx="3">
                  <c:v>2.65</c:v>
                </c:pt>
                <c:pt idx="4">
                  <c:v>2.64</c:v>
                </c:pt>
                <c:pt idx="5">
                  <c:v>1.47</c:v>
                </c:pt>
                <c:pt idx="6">
                  <c:v>1.46</c:v>
                </c:pt>
                <c:pt idx="7">
                  <c:v>1.1800000000000008</c:v>
                </c:pt>
                <c:pt idx="8">
                  <c:v>1.1700000000000008</c:v>
                </c:pt>
                <c:pt idx="9">
                  <c:v>0.88500000000000001</c:v>
                </c:pt>
                <c:pt idx="10">
                  <c:v>1.82</c:v>
                </c:pt>
                <c:pt idx="11">
                  <c:v>1.1200000000000001</c:v>
                </c:pt>
                <c:pt idx="12">
                  <c:v>1.03</c:v>
                </c:pt>
              </c:numCache>
            </c:numRef>
          </c:val>
        </c:ser>
        <c:gapWidth val="100"/>
        <c:axId val="93889280"/>
        <c:axId val="93891200"/>
      </c:barChart>
      <c:catAx>
        <c:axId val="938892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3891200"/>
        <c:crosses val="autoZero"/>
        <c:auto val="1"/>
        <c:lblAlgn val="ctr"/>
        <c:lblOffset val="100"/>
      </c:catAx>
      <c:valAx>
        <c:axId val="938912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38892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050" b="1" i="0" u="none" strike="noStrike" baseline="0">
                <a:solidFill>
                  <a:srgbClr val="000000"/>
                </a:solidFill>
                <a:latin typeface="Arial Cyr"/>
                <a:ea typeface="Arial Cyr"/>
                <a:cs typeface="Arial Cyr"/>
              </a:defRPr>
            </a:pPr>
            <a:r>
              <a:rPr lang="ru-RU"/>
              <a:t>График безубыточности</a:t>
            </a:r>
          </a:p>
        </c:rich>
      </c:tx>
      <c:layout>
        <c:manualLayout>
          <c:xMode val="edge"/>
          <c:yMode val="edge"/>
          <c:x val="0.39397590361446233"/>
          <c:y val="2.9598308668076216E-2"/>
        </c:manualLayout>
      </c:layout>
      <c:spPr>
        <a:noFill/>
        <a:ln w="25400">
          <a:noFill/>
        </a:ln>
      </c:spPr>
    </c:title>
    <c:plotArea>
      <c:layout>
        <c:manualLayout>
          <c:layoutTarget val="inner"/>
          <c:xMode val="edge"/>
          <c:yMode val="edge"/>
          <c:x val="9.7590361445783785E-2"/>
          <c:y val="0.14376321353065541"/>
          <c:w val="0.88554216867469859"/>
          <c:h val="0.71247357293868963"/>
        </c:manualLayout>
      </c:layout>
      <c:lineChart>
        <c:grouping val="standard"/>
        <c:ser>
          <c:idx val="0"/>
          <c:order val="0"/>
          <c:tx>
            <c:strRef>
              <c:f>' График безуб2018'!$B$3</c:f>
              <c:strCache>
                <c:ptCount val="1"/>
                <c:pt idx="0">
                  <c:v>Постоянные затраты, тыс. руб.</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val>
            <c:numRef>
              <c:f>' График безуб2018'!$C$3:$M$3</c:f>
              <c:numCache>
                <c:formatCode>_-* #,##0.00_р_._-;\-* #,##0.00_р_._-;_-* "-"??_р_._-;_-@_-</c:formatCode>
                <c:ptCount val="11"/>
                <c:pt idx="0">
                  <c:v>17801.629777777747</c:v>
                </c:pt>
                <c:pt idx="1">
                  <c:v>17801.629777777747</c:v>
                </c:pt>
                <c:pt idx="2">
                  <c:v>17801.629777777747</c:v>
                </c:pt>
                <c:pt idx="3">
                  <c:v>17801.629777777747</c:v>
                </c:pt>
                <c:pt idx="4">
                  <c:v>17801.629777777747</c:v>
                </c:pt>
                <c:pt idx="5">
                  <c:v>17801.629777777747</c:v>
                </c:pt>
                <c:pt idx="6">
                  <c:v>17801.629777777747</c:v>
                </c:pt>
                <c:pt idx="7">
                  <c:v>17801.629777777747</c:v>
                </c:pt>
                <c:pt idx="8">
                  <c:v>17801.629777777747</c:v>
                </c:pt>
                <c:pt idx="9">
                  <c:v>17801.629777777747</c:v>
                </c:pt>
                <c:pt idx="10">
                  <c:v>17801.629777777747</c:v>
                </c:pt>
              </c:numCache>
            </c:numRef>
          </c:val>
        </c:ser>
        <c:ser>
          <c:idx val="1"/>
          <c:order val="1"/>
          <c:tx>
            <c:strRef>
              <c:f>' График безуб2018'!$B$4</c:f>
              <c:strCache>
                <c:ptCount val="1"/>
                <c:pt idx="0">
                  <c:v>Переменные затраты, тыс. руб.</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val>
            <c:numRef>
              <c:f>' График безуб2018'!$C$4:$M$4</c:f>
              <c:numCache>
                <c:formatCode>_-* #,##0.00_р_._-;\-* #,##0.00_р_._-;_-* "-"??_р_._-;_-@_-</c:formatCode>
                <c:ptCount val="11"/>
                <c:pt idx="0">
                  <c:v>17801.629777777747</c:v>
                </c:pt>
                <c:pt idx="1">
                  <c:v>21666.176800000001</c:v>
                </c:pt>
                <c:pt idx="2">
                  <c:v>25530.723822222251</c:v>
                </c:pt>
                <c:pt idx="3">
                  <c:v>29395.270844444458</c:v>
                </c:pt>
                <c:pt idx="4">
                  <c:v>33259.817866666664</c:v>
                </c:pt>
                <c:pt idx="5">
                  <c:v>37124.364888888893</c:v>
                </c:pt>
                <c:pt idx="6">
                  <c:v>40988.911911111107</c:v>
                </c:pt>
                <c:pt idx="7">
                  <c:v>44853.458933333342</c:v>
                </c:pt>
                <c:pt idx="8">
                  <c:v>48718.005955555556</c:v>
                </c:pt>
                <c:pt idx="9">
                  <c:v>52582.552977777792</c:v>
                </c:pt>
                <c:pt idx="10">
                  <c:v>56447.1</c:v>
                </c:pt>
              </c:numCache>
            </c:numRef>
          </c:val>
        </c:ser>
        <c:ser>
          <c:idx val="2"/>
          <c:order val="2"/>
          <c:tx>
            <c:strRef>
              <c:f>' График безуб2018'!$B$5</c:f>
              <c:strCache>
                <c:ptCount val="1"/>
                <c:pt idx="0">
                  <c:v>Выручка от продаж, тыс. руб.</c:v>
                </c:pt>
              </c:strCache>
            </c:strRef>
          </c:tx>
          <c:spPr>
            <a:ln w="12700">
              <a:solidFill>
                <a:srgbClr val="0000FF"/>
              </a:solidFill>
              <a:prstDash val="solid"/>
            </a:ln>
          </c:spPr>
          <c:marker>
            <c:symbol val="triangle"/>
            <c:size val="5"/>
            <c:spPr>
              <a:solidFill>
                <a:srgbClr val="0000FF"/>
              </a:solidFill>
              <a:ln>
                <a:solidFill>
                  <a:srgbClr val="0000FF"/>
                </a:solidFill>
                <a:prstDash val="solid"/>
              </a:ln>
            </c:spPr>
          </c:marker>
          <c:val>
            <c:numRef>
              <c:f>' График безуб2018'!$C$5:$M$5</c:f>
              <c:numCache>
                <c:formatCode>_-* #,##0.00_р_._-;\-* #,##0.00_р_._-;_-* "-"??_р_._-;_-@_-</c:formatCode>
                <c:ptCount val="11"/>
                <c:pt idx="0">
                  <c:v>0</c:v>
                </c:pt>
                <c:pt idx="1">
                  <c:v>7560</c:v>
                </c:pt>
                <c:pt idx="2">
                  <c:v>15120</c:v>
                </c:pt>
                <c:pt idx="3">
                  <c:v>22680</c:v>
                </c:pt>
                <c:pt idx="4">
                  <c:v>30240</c:v>
                </c:pt>
                <c:pt idx="5">
                  <c:v>37800</c:v>
                </c:pt>
                <c:pt idx="6">
                  <c:v>45360</c:v>
                </c:pt>
                <c:pt idx="7">
                  <c:v>52920</c:v>
                </c:pt>
                <c:pt idx="8">
                  <c:v>60480</c:v>
                </c:pt>
                <c:pt idx="9">
                  <c:v>68040</c:v>
                </c:pt>
                <c:pt idx="10">
                  <c:v>75600</c:v>
                </c:pt>
              </c:numCache>
            </c:numRef>
          </c:val>
        </c:ser>
        <c:dropLines>
          <c:spPr>
            <a:ln w="3175">
              <a:solidFill>
                <a:srgbClr val="CC99FF"/>
              </a:solidFill>
              <a:prstDash val="solid"/>
            </a:ln>
          </c:spPr>
        </c:dropLines>
        <c:marker val="1"/>
        <c:axId val="136394240"/>
        <c:axId val="137561216"/>
      </c:lineChart>
      <c:catAx>
        <c:axId val="13639424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7561216"/>
        <c:crosses val="autoZero"/>
        <c:auto val="1"/>
        <c:lblAlgn val="ctr"/>
        <c:lblOffset val="100"/>
        <c:tickLblSkip val="1"/>
        <c:tickMarkSkip val="1"/>
      </c:catAx>
      <c:valAx>
        <c:axId val="137561216"/>
        <c:scaling>
          <c:orientation val="minMax"/>
        </c:scaling>
        <c:axPos val="l"/>
        <c:numFmt formatCode="_-* #,##0.00_р_._-;\-* #,##0.00_р_._-;_-* &quot;-&quot;??_р_._-;_-@_-"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6394240"/>
        <c:crosses val="autoZero"/>
        <c:crossBetween val="between"/>
      </c:valAx>
      <c:spPr>
        <a:noFill/>
        <a:ln w="25400">
          <a:noFill/>
        </a:ln>
      </c:spPr>
    </c:plotArea>
    <c:legend>
      <c:legendPos val="b"/>
      <c:layout>
        <c:manualLayout>
          <c:xMode val="edge"/>
          <c:yMode val="edge"/>
          <c:x val="0.16024096385542302"/>
          <c:y val="0.93657505285412601"/>
          <c:w val="0.75903614457831314"/>
          <c:h val="4.8625792811839319E-2"/>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9256-6D02-4672-990F-180DE5DD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38</Pages>
  <Words>12960</Words>
  <Characters>73877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Эльвира</cp:lastModifiedBy>
  <cp:revision>33</cp:revision>
  <cp:lastPrinted>2015-04-21T07:20:00Z</cp:lastPrinted>
  <dcterms:created xsi:type="dcterms:W3CDTF">2015-05-07T07:18:00Z</dcterms:created>
  <dcterms:modified xsi:type="dcterms:W3CDTF">2015-05-14T13:50:00Z</dcterms:modified>
</cp:coreProperties>
</file>